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0F5FE10A" w:rsidR="000027D9" w:rsidRPr="0052548E" w:rsidRDefault="001759C2" w:rsidP="000027D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E242CD">
        <w:rPr>
          <w:rFonts w:ascii="Arial" w:hAnsi="Arial" w:cs="Arial"/>
          <w:b/>
          <w:bCs/>
          <w:sz w:val="28"/>
        </w:rPr>
        <w:t>3</w:t>
      </w:r>
      <w:r w:rsidR="000027D9">
        <w:rPr>
          <w:rFonts w:ascii="Arial" w:hAnsi="Arial" w:cs="Arial"/>
          <w:b/>
          <w:bCs/>
          <w:sz w:val="28"/>
        </w:rPr>
        <w:t xml:space="preserve">-e                                          </w:t>
      </w:r>
      <w:r w:rsidR="000027D9">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20</w:t>
      </w:r>
      <w:r w:rsidR="00A55F83">
        <w:rPr>
          <w:rFonts w:ascii="Arial" w:hAnsi="Arial" w:cs="Arial"/>
          <w:b/>
          <w:bCs/>
          <w:sz w:val="28"/>
        </w:rPr>
        <w:t>09027</w:t>
      </w:r>
    </w:p>
    <w:p w14:paraId="28D50517" w14:textId="30A8A15A" w:rsidR="000027D9" w:rsidRPr="009513AC" w:rsidRDefault="000027D9"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A900E6">
        <w:rPr>
          <w:rFonts w:ascii="Arial" w:eastAsia="MS Mincho" w:hAnsi="Arial" w:cs="Arial"/>
          <w:b/>
          <w:bCs/>
          <w:sz w:val="28"/>
          <w:lang w:eastAsia="ja-JP"/>
        </w:rPr>
        <w:t>October 26</w:t>
      </w:r>
      <w:r w:rsidR="00A900E6" w:rsidRPr="003B4031">
        <w:rPr>
          <w:rFonts w:ascii="Arial" w:eastAsia="MS Mincho" w:hAnsi="Arial" w:cs="Arial"/>
          <w:b/>
          <w:bCs/>
          <w:sz w:val="28"/>
          <w:vertAlign w:val="superscript"/>
          <w:lang w:eastAsia="ja-JP"/>
        </w:rPr>
        <w:t>th</w:t>
      </w:r>
      <w:r w:rsidR="00A900E6">
        <w:rPr>
          <w:rFonts w:ascii="Arial" w:eastAsia="MS Mincho" w:hAnsi="Arial" w:cs="Arial"/>
          <w:b/>
          <w:bCs/>
          <w:sz w:val="28"/>
          <w:lang w:eastAsia="ja-JP"/>
        </w:rPr>
        <w:t xml:space="preserve"> – November 13</w:t>
      </w:r>
      <w:r w:rsidR="00A900E6"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177CBE0" w14:textId="77777777" w:rsidR="00055D29" w:rsidRDefault="00055D29" w:rsidP="001759C2">
      <w:pPr>
        <w:spacing w:after="60"/>
        <w:ind w:left="1555" w:hanging="1555"/>
        <w:jc w:val="left"/>
        <w:rPr>
          <w:b/>
        </w:rPr>
      </w:pPr>
    </w:p>
    <w:p w14:paraId="094B4113" w14:textId="2D088D4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FE3B08" w:rsidRPr="00082551">
        <w:rPr>
          <w:rFonts w:ascii="Arial" w:eastAsia="宋体" w:hAnsi="Arial" w:cs="Arial"/>
          <w:b/>
          <w:sz w:val="24"/>
          <w:szCs w:val="20"/>
          <w:lang w:val="en-GB"/>
        </w:rPr>
        <w:t>8.</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BA78C8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 xml:space="preserve">Enhancements on </w:t>
      </w:r>
      <w:r w:rsidR="00A437C0" w:rsidRPr="00A437C0">
        <w:rPr>
          <w:rFonts w:ascii="Arial" w:eastAsia="宋体" w:hAnsi="Arial" w:cs="Arial"/>
          <w:b/>
          <w:sz w:val="24"/>
          <w:szCs w:val="20"/>
          <w:lang w:val="en-GB"/>
        </w:rPr>
        <w:t>multi-beam operation</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550FC60" w:rsidR="00C3608D" w:rsidRDefault="00171035" w:rsidP="00E41FCE">
      <w:pPr>
        <w:spacing w:afterLines="5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534EA2">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 xml:space="preserve">enhancements identified for NR MIMO. The detailed objectives </w:t>
      </w:r>
      <w:r w:rsidR="00E41FCE">
        <w:rPr>
          <w:lang w:eastAsia="ko-KR"/>
        </w:rPr>
        <w:t xml:space="preserve">on multi-beam operation </w:t>
      </w:r>
      <w:r w:rsidR="00C3608D" w:rsidRPr="00401C76">
        <w:rPr>
          <w:lang w:eastAsia="ko-KR"/>
        </w:rPr>
        <w:t>are as follows</w:t>
      </w:r>
      <w:r w:rsidR="00C3608D">
        <w:rPr>
          <w:lang w:eastAsia="ko-KR"/>
        </w:rPr>
        <w:t>:</w:t>
      </w:r>
    </w:p>
    <w:p w14:paraId="67137058" w14:textId="77777777" w:rsidR="00C3608D" w:rsidRDefault="00C3608D" w:rsidP="000A4570">
      <w:pPr>
        <w:numPr>
          <w:ilvl w:val="0"/>
          <w:numId w:val="7"/>
        </w:numPr>
        <w:overflowPunct w:val="0"/>
        <w:ind w:right="-99"/>
        <w:jc w:val="left"/>
        <w:rPr>
          <w:color w:val="000000"/>
          <w:lang w:eastAsia="ko-KR"/>
        </w:rPr>
      </w:pPr>
      <w:r w:rsidRPr="00401C76">
        <w:rPr>
          <w:color w:val="000000"/>
          <w:lang w:eastAsia="ko-KR"/>
        </w:rPr>
        <w:t>Extend specification support in the following areas [RAN1]</w:t>
      </w:r>
    </w:p>
    <w:p w14:paraId="6FC9C98A" w14:textId="77777777" w:rsidR="00C3608D" w:rsidRPr="0051690F" w:rsidRDefault="00C3608D" w:rsidP="000A4570">
      <w:pPr>
        <w:pStyle w:val="af"/>
        <w:numPr>
          <w:ilvl w:val="0"/>
          <w:numId w:val="9"/>
        </w:numPr>
        <w:autoSpaceDE/>
        <w:autoSpaceDN/>
        <w:adjustRightInd/>
        <w:snapToGrid/>
        <w:spacing w:after="0"/>
        <w:ind w:left="720" w:firstLineChars="0"/>
      </w:pPr>
      <w:r w:rsidRPr="0051690F">
        <w:t xml:space="preserve">Enhancement on multi-beam operation, mainly targeting FR2 while also applicable to FR1: </w:t>
      </w:r>
    </w:p>
    <w:p w14:paraId="2B45B0B7" w14:textId="77777777" w:rsidR="00C3608D" w:rsidRPr="0051690F" w:rsidRDefault="00C3608D" w:rsidP="000A4570">
      <w:pPr>
        <w:pStyle w:val="af"/>
        <w:numPr>
          <w:ilvl w:val="1"/>
          <w:numId w:val="9"/>
        </w:numPr>
        <w:autoSpaceDE/>
        <w:autoSpaceDN/>
        <w:adjustRightInd/>
        <w:snapToGrid/>
        <w:spacing w:after="0"/>
        <w:ind w:left="1440" w:firstLineChars="0"/>
      </w:pPr>
      <w:r w:rsidRPr="0051690F">
        <w:t>Identify and specify features to facilitate more efficient (lower latency and overhead) DL/UL beam management to support higher intra- and L1/L2-centric inter-cell mobility and/or a larger number of configured TCI states:</w:t>
      </w:r>
    </w:p>
    <w:p w14:paraId="2B992071" w14:textId="77777777" w:rsidR="00C3608D" w:rsidRPr="0051690F" w:rsidRDefault="00C3608D" w:rsidP="000A4570">
      <w:pPr>
        <w:pStyle w:val="af"/>
        <w:numPr>
          <w:ilvl w:val="2"/>
          <w:numId w:val="9"/>
        </w:numPr>
        <w:autoSpaceDE/>
        <w:autoSpaceDN/>
        <w:adjustRightInd/>
        <w:snapToGrid/>
        <w:spacing w:after="0"/>
        <w:ind w:left="2160" w:firstLineChars="0"/>
      </w:pPr>
      <w:r>
        <w:t>C</w:t>
      </w:r>
      <w:r w:rsidRPr="0051690F">
        <w:t>ommon beam for data and control transmission/reception for DL and UL, especially for intra-band CA</w:t>
      </w:r>
    </w:p>
    <w:p w14:paraId="2C7E5F3A" w14:textId="77777777" w:rsidR="00C3608D" w:rsidRPr="0051690F" w:rsidRDefault="00C3608D" w:rsidP="000A4570">
      <w:pPr>
        <w:pStyle w:val="af"/>
        <w:numPr>
          <w:ilvl w:val="2"/>
          <w:numId w:val="9"/>
        </w:numPr>
        <w:autoSpaceDE/>
        <w:autoSpaceDN/>
        <w:adjustRightInd/>
        <w:snapToGrid/>
        <w:spacing w:after="0"/>
        <w:ind w:left="2160" w:firstLineChars="0"/>
      </w:pPr>
      <w:r w:rsidRPr="0051690F">
        <w:t>Unified TCI framework for DL</w:t>
      </w:r>
      <w:r>
        <w:t xml:space="preserve"> and </w:t>
      </w:r>
      <w:r w:rsidRPr="0051690F">
        <w:t>UL beam indication</w:t>
      </w:r>
    </w:p>
    <w:p w14:paraId="0717F530" w14:textId="77777777" w:rsidR="00C3608D" w:rsidRPr="0051690F" w:rsidRDefault="00C3608D" w:rsidP="000A4570">
      <w:pPr>
        <w:pStyle w:val="af"/>
        <w:numPr>
          <w:ilvl w:val="2"/>
          <w:numId w:val="9"/>
        </w:numPr>
        <w:autoSpaceDE/>
        <w:autoSpaceDN/>
        <w:adjustRightInd/>
        <w:snapToGrid/>
        <w:spacing w:after="0"/>
        <w:ind w:left="2160" w:firstLineChars="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3D25DFFF" w14:textId="77777777" w:rsidR="00C3608D" w:rsidRPr="0051690F" w:rsidRDefault="00C3608D" w:rsidP="000A4570">
      <w:pPr>
        <w:pStyle w:val="af"/>
        <w:numPr>
          <w:ilvl w:val="1"/>
          <w:numId w:val="9"/>
        </w:numPr>
        <w:autoSpaceDE/>
        <w:autoSpaceDN/>
        <w:adjustRightInd/>
        <w:snapToGrid/>
        <w:spacing w:after="0"/>
        <w:ind w:left="1440" w:firstLineChars="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6736638B" w14:textId="0228912C" w:rsidR="006E6464" w:rsidRPr="00D85A3E" w:rsidRDefault="00591E41" w:rsidP="00D91D0B">
      <w:pPr>
        <w:overflowPunct w:val="0"/>
        <w:spacing w:beforeLines="50" w:before="120" w:afterLines="50"/>
        <w:textAlignment w:val="baseline"/>
        <w:rPr>
          <w:lang w:eastAsia="zh-CN"/>
        </w:rPr>
      </w:pPr>
      <w:r>
        <w:rPr>
          <w:lang w:eastAsia="zh-CN"/>
        </w:rPr>
        <w:t>I</w:t>
      </w:r>
      <w:r>
        <w:rPr>
          <w:rFonts w:hint="eastAsia"/>
          <w:lang w:eastAsia="zh-CN"/>
        </w:rPr>
        <w:t xml:space="preserve">n </w:t>
      </w:r>
      <w:r>
        <w:rPr>
          <w:lang w:eastAsia="zh-CN"/>
        </w:rPr>
        <w:t>RAN1-102e meeting, agre</w:t>
      </w:r>
      <w:r w:rsidR="00231770">
        <w:rPr>
          <w:lang w:eastAsia="zh-CN"/>
        </w:rPr>
        <w:t xml:space="preserve">ements on some issues for </w:t>
      </w:r>
      <w:r w:rsidR="006E4774">
        <w:rPr>
          <w:lang w:eastAsia="zh-CN"/>
        </w:rPr>
        <w:t>m</w:t>
      </w:r>
      <w:r w:rsidR="00231770">
        <w:rPr>
          <w:lang w:eastAsia="zh-CN"/>
        </w:rPr>
        <w:t>ulti-beam operation are achieved</w:t>
      </w:r>
      <w:r w:rsidR="006E4774">
        <w:rPr>
          <w:lang w:eastAsia="zh-CN"/>
        </w:rPr>
        <w:t xml:space="preserve"> in</w:t>
      </w:r>
      <w:r w:rsidR="007B2687">
        <w:rPr>
          <w:lang w:eastAsia="zh-CN"/>
        </w:rPr>
        <w:t xml:space="preserve"> [2]</w:t>
      </w:r>
      <w:r w:rsidR="00231770">
        <w:rPr>
          <w:lang w:eastAsia="zh-CN"/>
        </w:rPr>
        <w:t>.</w:t>
      </w:r>
      <w:r w:rsidR="007B2687">
        <w:rPr>
          <w:lang w:eastAsia="zh-CN"/>
        </w:rPr>
        <w:t xml:space="preserve"> </w:t>
      </w:r>
      <w:r w:rsidR="00542B36"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A85A3D" w:rsidRPr="00D85A3E">
        <w:rPr>
          <w:rFonts w:eastAsia="Times New Roman"/>
        </w:rPr>
        <w:t>potential enhancement</w:t>
      </w:r>
      <w:r w:rsidR="00BC3242" w:rsidRPr="00D85A3E">
        <w:rPr>
          <w:rFonts w:eastAsia="Times New Roman"/>
        </w:rPr>
        <w:t>s</w:t>
      </w:r>
      <w:r w:rsidR="00A85A3D" w:rsidRPr="00D85A3E">
        <w:rPr>
          <w:rFonts w:eastAsia="Times New Roman"/>
        </w:rPr>
        <w:t xml:space="preserve"> </w:t>
      </w:r>
      <w:r w:rsidR="0062693F" w:rsidRPr="00D85A3E">
        <w:rPr>
          <w:rFonts w:eastAsia="Times New Roman"/>
        </w:rPr>
        <w:t>on multi-beam op</w:t>
      </w:r>
      <w:r w:rsidR="002B581A" w:rsidRPr="00D85A3E">
        <w:rPr>
          <w:rFonts w:eastAsia="Times New Roman"/>
        </w:rPr>
        <w:t>er</w:t>
      </w:r>
      <w:r w:rsidR="0062693F" w:rsidRPr="00D85A3E">
        <w:rPr>
          <w:rFonts w:eastAsia="Times New Roman"/>
        </w:rPr>
        <w:t>ation</w:t>
      </w:r>
      <w:r w:rsidR="007B2687">
        <w:rPr>
          <w:rFonts w:eastAsia="Times New Roman"/>
        </w:rPr>
        <w:t xml:space="preserve"> based on agreements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5A1A842A" w:rsidR="008B263C" w:rsidRDefault="00666811" w:rsidP="00B03F70">
      <w:pPr>
        <w:pStyle w:val="1"/>
        <w:rPr>
          <w:szCs w:val="20"/>
          <w:lang w:eastAsia="zh-CN"/>
        </w:rPr>
      </w:pPr>
      <w:r>
        <w:rPr>
          <w:szCs w:val="20"/>
          <w:lang w:eastAsia="zh-CN"/>
        </w:rPr>
        <w:t>Efficient b</w:t>
      </w:r>
      <w:r w:rsidR="00203908">
        <w:rPr>
          <w:szCs w:val="20"/>
          <w:lang w:eastAsia="zh-CN"/>
        </w:rPr>
        <w:t xml:space="preserve">eam management </w:t>
      </w:r>
    </w:p>
    <w:p w14:paraId="4E123AB7" w14:textId="5060B7F4" w:rsidR="00BA75FB" w:rsidRPr="00F02ED0" w:rsidRDefault="00B13CC9" w:rsidP="00F02ED0">
      <w:pPr>
        <w:pStyle w:val="2"/>
        <w:rPr>
          <w:lang w:eastAsia="zh-CN"/>
        </w:rPr>
      </w:pPr>
      <w:r w:rsidRPr="00F02ED0">
        <w:rPr>
          <w:lang w:eastAsia="zh-CN"/>
        </w:rPr>
        <w:t>Unified TCI framework</w:t>
      </w:r>
    </w:p>
    <w:p w14:paraId="297DF717" w14:textId="4D46D6AF" w:rsidR="00EA46A6" w:rsidRPr="00AA78BE" w:rsidRDefault="00EA46A6" w:rsidP="00EA46A6">
      <w:pPr>
        <w:rPr>
          <w:lang w:eastAsia="zh-CN"/>
        </w:rPr>
      </w:pPr>
      <w:r w:rsidRPr="00AA78BE">
        <w:rPr>
          <w:lang w:eastAsia="zh-CN"/>
        </w:rPr>
        <w:t>A</w:t>
      </w:r>
      <w:r w:rsidRPr="00AA78BE">
        <w:rPr>
          <w:rFonts w:hint="eastAsia"/>
          <w:lang w:eastAsia="zh-CN"/>
        </w:rPr>
        <w:t xml:space="preserve">greements </w:t>
      </w:r>
      <w:r w:rsidR="00775FA0">
        <w:rPr>
          <w:lang w:eastAsia="zh-CN"/>
        </w:rPr>
        <w:t xml:space="preserve">about unified TCI framework </w:t>
      </w:r>
      <w:r w:rsidRPr="00AA78BE">
        <w:rPr>
          <w:lang w:eastAsia="zh-CN"/>
        </w:rPr>
        <w:t>in RAN1-102e meeting can be seen as follows:</w:t>
      </w:r>
    </w:p>
    <w:p w14:paraId="366FD07D" w14:textId="77777777" w:rsidR="00EA46A6" w:rsidRPr="00053967" w:rsidRDefault="00EA46A6" w:rsidP="000A4570">
      <w:pPr>
        <w:pStyle w:val="af"/>
        <w:numPr>
          <w:ilvl w:val="0"/>
          <w:numId w:val="13"/>
        </w:numPr>
        <w:autoSpaceDE/>
        <w:autoSpaceDN/>
        <w:adjustRightInd/>
        <w:spacing w:after="0"/>
        <w:ind w:firstLineChars="0"/>
        <w:contextualSpacing/>
        <w:jc w:val="left"/>
        <w:rPr>
          <w:i/>
          <w:sz w:val="20"/>
          <w:szCs w:val="20"/>
        </w:rPr>
      </w:pPr>
      <w:r w:rsidRPr="00053967">
        <w:rPr>
          <w:i/>
          <w:sz w:val="20"/>
          <w:szCs w:val="20"/>
        </w:rPr>
        <w:t>[Issue 1] For Rel.17 NR FeMIMO, on the unified TCI framework</w:t>
      </w:r>
    </w:p>
    <w:p w14:paraId="7A9E0C5F" w14:textId="77777777" w:rsidR="00EA46A6" w:rsidRPr="00053967" w:rsidRDefault="00EA46A6" w:rsidP="000A4570">
      <w:pPr>
        <w:pStyle w:val="af"/>
        <w:numPr>
          <w:ilvl w:val="1"/>
          <w:numId w:val="13"/>
        </w:numPr>
        <w:autoSpaceDE/>
        <w:autoSpaceDN/>
        <w:adjustRightInd/>
        <w:spacing w:after="0"/>
        <w:ind w:firstLineChars="0"/>
        <w:contextualSpacing/>
        <w:jc w:val="left"/>
        <w:rPr>
          <w:i/>
          <w:sz w:val="20"/>
          <w:szCs w:val="20"/>
        </w:rPr>
      </w:pPr>
      <w:r w:rsidRPr="00053967">
        <w:rPr>
          <w:i/>
          <w:sz w:val="20"/>
          <w:szCs w:val="20"/>
        </w:rPr>
        <w:t>Support joint TCI for DL and UL based on and analogous to Rel.15/16 DL TCI framework</w:t>
      </w:r>
    </w:p>
    <w:p w14:paraId="1C4D84DC"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 xml:space="preserve">The term “TCI” at least comprises a TCI state that </w:t>
      </w:r>
      <w:r w:rsidRPr="00053967">
        <w:rPr>
          <w:i/>
          <w:sz w:val="20"/>
          <w:szCs w:val="20"/>
          <w:u w:val="single"/>
        </w:rPr>
        <w:t>includes</w:t>
      </w:r>
      <w:r w:rsidRPr="00053967">
        <w:rPr>
          <w:i/>
          <w:sz w:val="20"/>
          <w:szCs w:val="20"/>
        </w:rPr>
        <w:t xml:space="preserve"> at least one source RS to provide a reference (UE assumption) for determining QCL and/or spatial filter </w:t>
      </w:r>
    </w:p>
    <w:p w14:paraId="64EEB892"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The source reference signal(s) in M TCIs provide common QCL information at least for UE-dedicated reception on PDSCH and all or subset of CORESETs in a CC</w:t>
      </w:r>
    </w:p>
    <w:p w14:paraId="352BB246" w14:textId="77777777" w:rsidR="00EA46A6" w:rsidRPr="00053967" w:rsidRDefault="00EA46A6" w:rsidP="000A4570">
      <w:pPr>
        <w:pStyle w:val="af"/>
        <w:numPr>
          <w:ilvl w:val="3"/>
          <w:numId w:val="13"/>
        </w:numPr>
        <w:autoSpaceDE/>
        <w:autoSpaceDN/>
        <w:adjustRightInd/>
        <w:spacing w:after="0"/>
        <w:ind w:firstLineChars="0"/>
        <w:contextualSpacing/>
        <w:jc w:val="left"/>
        <w:rPr>
          <w:i/>
          <w:sz w:val="20"/>
          <w:szCs w:val="20"/>
        </w:rPr>
      </w:pPr>
      <w:r w:rsidRPr="00053967">
        <w:rPr>
          <w:i/>
          <w:sz w:val="20"/>
          <w:szCs w:val="20"/>
        </w:rPr>
        <w:t>FFS: Optionally this common QCL information can also apply to CSI-RS resource for CSI, CSI-RS resource for BM, and CSI-RS for tracking</w:t>
      </w:r>
    </w:p>
    <w:p w14:paraId="6862FD38" w14:textId="77777777" w:rsidR="00EA46A6" w:rsidRPr="00053967" w:rsidRDefault="00EA46A6" w:rsidP="000A4570">
      <w:pPr>
        <w:pStyle w:val="af"/>
        <w:numPr>
          <w:ilvl w:val="3"/>
          <w:numId w:val="13"/>
        </w:numPr>
        <w:autoSpaceDE/>
        <w:autoSpaceDN/>
        <w:adjustRightInd/>
        <w:spacing w:after="0"/>
        <w:ind w:firstLineChars="0"/>
        <w:contextualSpacing/>
        <w:jc w:val="left"/>
        <w:rPr>
          <w:i/>
          <w:sz w:val="20"/>
          <w:szCs w:val="20"/>
        </w:rPr>
      </w:pPr>
      <w:r w:rsidRPr="00053967">
        <w:rPr>
          <w:i/>
          <w:sz w:val="20"/>
          <w:szCs w:val="20"/>
        </w:rPr>
        <w:t>FFS: Applicability on PD</w:t>
      </w:r>
      <w:r w:rsidRPr="00053967">
        <w:rPr>
          <w:i/>
          <w:sz w:val="20"/>
          <w:szCs w:val="20"/>
          <w:lang w:eastAsia="ko-KR"/>
        </w:rPr>
        <w:t>S</w:t>
      </w:r>
      <w:r w:rsidRPr="00053967">
        <w:rPr>
          <w:i/>
          <w:sz w:val="20"/>
          <w:szCs w:val="20"/>
        </w:rPr>
        <w:t>CH includes PDSCH default beam</w:t>
      </w:r>
    </w:p>
    <w:p w14:paraId="38994CB9" w14:textId="77777777" w:rsidR="00EA46A6" w:rsidRPr="00053967" w:rsidRDefault="00EA46A6" w:rsidP="000A4570">
      <w:pPr>
        <w:pStyle w:val="af"/>
        <w:numPr>
          <w:ilvl w:val="3"/>
          <w:numId w:val="13"/>
        </w:numPr>
        <w:autoSpaceDE/>
        <w:autoSpaceDN/>
        <w:adjustRightInd/>
        <w:spacing w:after="0"/>
        <w:ind w:firstLineChars="0"/>
        <w:contextualSpacing/>
        <w:jc w:val="left"/>
        <w:rPr>
          <w:i/>
          <w:sz w:val="20"/>
          <w:szCs w:val="20"/>
        </w:rPr>
      </w:pPr>
      <w:r w:rsidRPr="00053967">
        <w:rPr>
          <w:i/>
          <w:sz w:val="20"/>
          <w:szCs w:val="20"/>
          <w:highlight w:val="darkYellow"/>
        </w:rPr>
        <w:t>Working Assumption</w:t>
      </w:r>
      <w:r w:rsidRPr="00053967">
        <w:rPr>
          <w:i/>
          <w:sz w:val="20"/>
          <w:szCs w:val="20"/>
        </w:rPr>
        <w:t>: Select between M=1 and M&gt;=1</w:t>
      </w:r>
    </w:p>
    <w:p w14:paraId="6C2126F4"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 xml:space="preserve">The source reference signal(s) in N TCIs provide a reference for determining common UL TX spatial filter(s) at least for dynamic-grant/configured-grant based PUSCH, all or subset of dedicated PUCCH resources in a CC, </w:t>
      </w:r>
    </w:p>
    <w:p w14:paraId="4EE03EFF" w14:textId="77777777" w:rsidR="00EA46A6" w:rsidRPr="00053967" w:rsidRDefault="00EA46A6" w:rsidP="000A4570">
      <w:pPr>
        <w:pStyle w:val="af"/>
        <w:numPr>
          <w:ilvl w:val="3"/>
          <w:numId w:val="13"/>
        </w:numPr>
        <w:autoSpaceDE/>
        <w:autoSpaceDN/>
        <w:adjustRightInd/>
        <w:spacing w:after="0"/>
        <w:ind w:firstLineChars="0"/>
        <w:contextualSpacing/>
        <w:jc w:val="left"/>
        <w:rPr>
          <w:i/>
          <w:sz w:val="20"/>
          <w:szCs w:val="20"/>
        </w:rPr>
      </w:pPr>
      <w:r w:rsidRPr="00053967">
        <w:rPr>
          <w:i/>
          <w:sz w:val="20"/>
          <w:szCs w:val="20"/>
        </w:rPr>
        <w:t>Optionally, this UL TX spatial filter can also apply to all SRS resources in resource set(s) configured for antenna switching/codebook-based/non-codebook-based UL transmissions</w:t>
      </w:r>
    </w:p>
    <w:p w14:paraId="0BDDAD42" w14:textId="77777777" w:rsidR="00EA46A6" w:rsidRPr="00053967" w:rsidRDefault="00EA46A6" w:rsidP="000A4570">
      <w:pPr>
        <w:pStyle w:val="af"/>
        <w:numPr>
          <w:ilvl w:val="3"/>
          <w:numId w:val="13"/>
        </w:numPr>
        <w:autoSpaceDE/>
        <w:autoSpaceDN/>
        <w:adjustRightInd/>
        <w:spacing w:after="0"/>
        <w:ind w:firstLineChars="0"/>
        <w:contextualSpacing/>
        <w:jc w:val="left"/>
        <w:rPr>
          <w:i/>
          <w:sz w:val="20"/>
          <w:szCs w:val="20"/>
        </w:rPr>
      </w:pPr>
      <w:r w:rsidRPr="00053967">
        <w:rPr>
          <w:i/>
          <w:sz w:val="20"/>
          <w:szCs w:val="20"/>
        </w:rPr>
        <w:t>FFS:  applicability of this UL TX spatial filter to SRS configured for beam management (BM)</w:t>
      </w:r>
    </w:p>
    <w:p w14:paraId="524C70AD" w14:textId="77777777" w:rsidR="00EA46A6" w:rsidRPr="00053967" w:rsidRDefault="00EA46A6" w:rsidP="000A4570">
      <w:pPr>
        <w:pStyle w:val="af"/>
        <w:numPr>
          <w:ilvl w:val="3"/>
          <w:numId w:val="13"/>
        </w:numPr>
        <w:autoSpaceDE/>
        <w:autoSpaceDN/>
        <w:adjustRightInd/>
        <w:spacing w:after="0"/>
        <w:ind w:firstLineChars="0"/>
        <w:contextualSpacing/>
        <w:jc w:val="left"/>
        <w:rPr>
          <w:i/>
          <w:sz w:val="20"/>
          <w:szCs w:val="20"/>
        </w:rPr>
      </w:pPr>
      <w:r w:rsidRPr="00053967">
        <w:rPr>
          <w:i/>
          <w:sz w:val="20"/>
          <w:szCs w:val="20"/>
        </w:rPr>
        <w:lastRenderedPageBreak/>
        <w:t>FFS: PUSCH port determination based on the TCI, e.g., to be mapped with SRS ports analogous to Rel.15/16</w:t>
      </w:r>
    </w:p>
    <w:p w14:paraId="598B836C" w14:textId="77777777" w:rsidR="00EA46A6" w:rsidRPr="00053967" w:rsidRDefault="00EA46A6" w:rsidP="000A4570">
      <w:pPr>
        <w:pStyle w:val="af"/>
        <w:numPr>
          <w:ilvl w:val="3"/>
          <w:numId w:val="13"/>
        </w:numPr>
        <w:autoSpaceDE/>
        <w:autoSpaceDN/>
        <w:adjustRightInd/>
        <w:spacing w:after="0"/>
        <w:ind w:firstLineChars="0"/>
        <w:contextualSpacing/>
        <w:jc w:val="left"/>
        <w:rPr>
          <w:i/>
          <w:sz w:val="20"/>
          <w:szCs w:val="20"/>
        </w:rPr>
      </w:pPr>
      <w:r w:rsidRPr="00053967">
        <w:rPr>
          <w:i/>
          <w:sz w:val="20"/>
          <w:szCs w:val="20"/>
          <w:highlight w:val="darkYellow"/>
        </w:rPr>
        <w:t>Working Assumption</w:t>
      </w:r>
      <w:r w:rsidRPr="00053967">
        <w:rPr>
          <w:i/>
          <w:sz w:val="20"/>
          <w:szCs w:val="20"/>
        </w:rPr>
        <w:t>: Select between N=1 and N&gt;=1</w:t>
      </w:r>
    </w:p>
    <w:p w14:paraId="583DB99F"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 xml:space="preserve">FFS: extension to common QCL information applied to only some of the CORESETs or PUCCH resources in a CC, e.g. for mTRP </w:t>
      </w:r>
    </w:p>
    <w:p w14:paraId="5306FE79"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4E5D4F82"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Note: The resulting beam indication directly refers to the associated source RS(s)</w:t>
      </w:r>
    </w:p>
    <w:p w14:paraId="6CC0091D"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FFS (RAN1#103-e): Details on extension to intra- and inter-band CA</w:t>
      </w:r>
    </w:p>
    <w:p w14:paraId="1E2A840A"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 xml:space="preserve">FFS (RAN1#103-e): The supported number of active TCI states considering factors such as multi-TRP and issue 6 </w:t>
      </w:r>
    </w:p>
    <w:p w14:paraId="601839B0"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FFS (RAN1#103-e): Applicable QCL types, and co-existence with DL TCI and spatial relation indication in Rel.15/16</w:t>
      </w:r>
    </w:p>
    <w:p w14:paraId="1C6A0EC6" w14:textId="77777777" w:rsidR="00EA46A6" w:rsidRPr="00053967" w:rsidRDefault="00EA46A6" w:rsidP="000A4570">
      <w:pPr>
        <w:pStyle w:val="af"/>
        <w:numPr>
          <w:ilvl w:val="1"/>
          <w:numId w:val="13"/>
        </w:numPr>
        <w:autoSpaceDE/>
        <w:autoSpaceDN/>
        <w:adjustRightInd/>
        <w:spacing w:after="0"/>
        <w:ind w:firstLineChars="0"/>
        <w:contextualSpacing/>
        <w:jc w:val="left"/>
        <w:rPr>
          <w:i/>
          <w:sz w:val="20"/>
          <w:szCs w:val="20"/>
        </w:rPr>
      </w:pPr>
      <w:r w:rsidRPr="00053967">
        <w:rPr>
          <w:i/>
          <w:sz w:val="20"/>
          <w:szCs w:val="20"/>
        </w:rPr>
        <w:t>In RAN1#103-e, investigate, for the purpose of down selection, the following alternatives for accommodating the case of separate beam indication for UL and DL</w:t>
      </w:r>
    </w:p>
    <w:p w14:paraId="2BC582BF"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 xml:space="preserve">Alt1. Utilize the joint TCI </w:t>
      </w:r>
      <w:r w:rsidRPr="00053967">
        <w:rPr>
          <w:rFonts w:eastAsia="Times New Roman"/>
          <w:i/>
          <w:sz w:val="20"/>
          <w:szCs w:val="20"/>
          <w:lang w:eastAsia="zh-CN"/>
        </w:rPr>
        <w:t>to include references for both DL and UL beams</w:t>
      </w:r>
    </w:p>
    <w:p w14:paraId="5335916F"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Alt2. Utilize two separate TCI states, one for DL and one for UL. The TCI state for the DL is the same as agreed in 1a. The TCI state for the UL can be newly introduced.</w:t>
      </w:r>
    </w:p>
    <w:p w14:paraId="49192411" w14:textId="77777777" w:rsidR="00EA46A6" w:rsidRPr="00053967" w:rsidRDefault="00EA46A6" w:rsidP="000A4570">
      <w:pPr>
        <w:pStyle w:val="af"/>
        <w:numPr>
          <w:ilvl w:val="3"/>
          <w:numId w:val="13"/>
        </w:numPr>
        <w:autoSpaceDE/>
        <w:autoSpaceDN/>
        <w:adjustRightInd/>
        <w:spacing w:after="0"/>
        <w:ind w:firstLineChars="0"/>
        <w:contextualSpacing/>
        <w:jc w:val="left"/>
        <w:rPr>
          <w:i/>
          <w:sz w:val="20"/>
          <w:szCs w:val="20"/>
        </w:rPr>
      </w:pPr>
      <w:r w:rsidRPr="00053967">
        <w:rPr>
          <w:i/>
          <w:sz w:val="20"/>
          <w:szCs w:val="20"/>
        </w:rPr>
        <w:t>Alt 2-1: The UL TCI state is taken from the same pool of TCI states as the DL TCI state</w:t>
      </w:r>
    </w:p>
    <w:p w14:paraId="64898AB9" w14:textId="77777777" w:rsidR="00EA46A6" w:rsidRPr="00053967" w:rsidRDefault="00EA46A6" w:rsidP="000A4570">
      <w:pPr>
        <w:pStyle w:val="af"/>
        <w:numPr>
          <w:ilvl w:val="3"/>
          <w:numId w:val="13"/>
        </w:numPr>
        <w:autoSpaceDE/>
        <w:autoSpaceDN/>
        <w:adjustRightInd/>
        <w:spacing w:after="0"/>
        <w:ind w:firstLineChars="0"/>
        <w:contextualSpacing/>
        <w:jc w:val="left"/>
        <w:rPr>
          <w:i/>
          <w:sz w:val="20"/>
          <w:szCs w:val="20"/>
        </w:rPr>
      </w:pPr>
      <w:r w:rsidRPr="00053967">
        <w:rPr>
          <w:i/>
          <w:sz w:val="20"/>
          <w:szCs w:val="20"/>
        </w:rPr>
        <w:t>Alt 2-2: The UL TCI state is taken from another pool of TCI states than the DL TCI state</w:t>
      </w:r>
    </w:p>
    <w:p w14:paraId="0B9BC04A"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Note: The resulting beam indication directly refers to the associated source RS(s)</w:t>
      </w:r>
    </w:p>
    <w:p w14:paraId="712C8BA1"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FFS (RAN1#103-e): Details on extension to intra- and inter-band CA</w:t>
      </w:r>
    </w:p>
    <w:p w14:paraId="54F59AE5"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 xml:space="preserve">Note: This may be related to issue 5 as well as </w:t>
      </w:r>
      <w:r w:rsidRPr="00053967">
        <w:rPr>
          <w:i/>
          <w:sz w:val="20"/>
          <w:szCs w:val="20"/>
          <w:lang w:eastAsia="zh-CN"/>
        </w:rPr>
        <w:t>other reasons for different TCIs such as network flexibility/scheduling</w:t>
      </w:r>
    </w:p>
    <w:p w14:paraId="6D442352" w14:textId="77777777" w:rsidR="00EA46A6" w:rsidRPr="00053967" w:rsidRDefault="00EA46A6" w:rsidP="000A4570">
      <w:pPr>
        <w:pStyle w:val="af"/>
        <w:numPr>
          <w:ilvl w:val="1"/>
          <w:numId w:val="13"/>
        </w:numPr>
        <w:autoSpaceDE/>
        <w:autoSpaceDN/>
        <w:adjustRightInd/>
        <w:spacing w:after="0"/>
        <w:ind w:firstLineChars="0"/>
        <w:contextualSpacing/>
        <w:jc w:val="left"/>
        <w:rPr>
          <w:i/>
          <w:sz w:val="20"/>
          <w:szCs w:val="20"/>
        </w:rPr>
      </w:pPr>
      <w:r w:rsidRPr="00053967">
        <w:rPr>
          <w:i/>
          <w:sz w:val="20"/>
          <w:szCs w:val="20"/>
        </w:rPr>
        <w:t>Support the use of SSB/CSI-RS for BM and/or SRS for BM as source RS to determine a UL TX spatial filter in the unified TCI framework</w:t>
      </w:r>
    </w:p>
    <w:p w14:paraId="6A0C02B6"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Whether the UL TX spatial filter corresponds to UL TCI (separate from DL TCI) depends on the outcome of 1b) above</w:t>
      </w:r>
    </w:p>
    <w:p w14:paraId="69D0FF1E" w14:textId="77777777" w:rsidR="00EA46A6" w:rsidRPr="00053967" w:rsidRDefault="00EA46A6" w:rsidP="000A4570">
      <w:pPr>
        <w:pStyle w:val="af"/>
        <w:numPr>
          <w:ilvl w:val="2"/>
          <w:numId w:val="13"/>
        </w:numPr>
        <w:autoSpaceDE/>
        <w:autoSpaceDN/>
        <w:adjustRightInd/>
        <w:spacing w:after="0"/>
        <w:ind w:firstLineChars="0"/>
        <w:contextualSpacing/>
        <w:jc w:val="left"/>
        <w:rPr>
          <w:i/>
          <w:sz w:val="20"/>
          <w:szCs w:val="20"/>
        </w:rPr>
      </w:pPr>
      <w:r w:rsidRPr="00053967">
        <w:rPr>
          <w:i/>
          <w:sz w:val="20"/>
          <w:szCs w:val="20"/>
        </w:rPr>
        <w:t>FFS: Support the use of non-BM CSI-RS and/or non-BM SRS in addition</w:t>
      </w:r>
    </w:p>
    <w:p w14:paraId="11D81D89" w14:textId="77777777" w:rsidR="00EA46A6" w:rsidRPr="00053967" w:rsidRDefault="00EA46A6" w:rsidP="000A4570">
      <w:pPr>
        <w:pStyle w:val="af"/>
        <w:numPr>
          <w:ilvl w:val="1"/>
          <w:numId w:val="13"/>
        </w:numPr>
        <w:autoSpaceDE/>
        <w:autoSpaceDN/>
        <w:adjustRightInd/>
        <w:spacing w:after="0"/>
        <w:ind w:firstLineChars="0"/>
        <w:contextualSpacing/>
        <w:jc w:val="left"/>
        <w:rPr>
          <w:i/>
          <w:sz w:val="20"/>
          <w:szCs w:val="20"/>
        </w:rPr>
      </w:pPr>
      <w:r w:rsidRPr="00053967">
        <w:rPr>
          <w:i/>
          <w:sz w:val="20"/>
          <w:szCs w:val="20"/>
        </w:rPr>
        <w:t>In RAN1#103-e, decide if SRS for BM can be configured as a source RS to represent a DL RX spatial filter in the unified TCI framework</w:t>
      </w:r>
    </w:p>
    <w:p w14:paraId="2AF1B902" w14:textId="77777777" w:rsidR="00EA46A6" w:rsidRPr="00053967" w:rsidRDefault="00EA46A6" w:rsidP="000A4570">
      <w:pPr>
        <w:pStyle w:val="af"/>
        <w:numPr>
          <w:ilvl w:val="1"/>
          <w:numId w:val="13"/>
        </w:numPr>
        <w:autoSpaceDE/>
        <w:autoSpaceDN/>
        <w:adjustRightInd/>
        <w:spacing w:after="0"/>
        <w:ind w:firstLineChars="0"/>
        <w:contextualSpacing/>
        <w:jc w:val="left"/>
        <w:rPr>
          <w:i/>
          <w:sz w:val="20"/>
          <w:szCs w:val="20"/>
        </w:rPr>
      </w:pPr>
      <w:r w:rsidRPr="00053967">
        <w:rPr>
          <w:i/>
          <w:sz w:val="20"/>
          <w:szCs w:val="20"/>
        </w:rPr>
        <w:t xml:space="preserve">In RAN1#103-e, decide/finalize all other parameters included in or concurrent with (but not included in) the TCI, e.g. UL-PC-related parameters (involving P0/alpha, PL RS, and/or closed loop index), UL-timing-related parameters  </w:t>
      </w:r>
    </w:p>
    <w:p w14:paraId="165349F6" w14:textId="77777777" w:rsidR="00EA46A6" w:rsidRPr="00053967" w:rsidRDefault="00EA46A6" w:rsidP="000A4570">
      <w:pPr>
        <w:pStyle w:val="af"/>
        <w:numPr>
          <w:ilvl w:val="1"/>
          <w:numId w:val="13"/>
        </w:numPr>
        <w:autoSpaceDE/>
        <w:autoSpaceDN/>
        <w:adjustRightInd/>
        <w:spacing w:after="0"/>
        <w:ind w:firstLineChars="0"/>
        <w:contextualSpacing/>
        <w:jc w:val="left"/>
        <w:rPr>
          <w:i/>
          <w:sz w:val="20"/>
          <w:szCs w:val="20"/>
        </w:rPr>
      </w:pPr>
      <w:r w:rsidRPr="00053967">
        <w:rPr>
          <w:i/>
          <w:sz w:val="20"/>
          <w:szCs w:val="20"/>
        </w:rPr>
        <w:t>In RAN1#103-e, identify issues pertaining to alignment between DL and UL default beam assumptions using the unified TCI framework</w:t>
      </w:r>
    </w:p>
    <w:p w14:paraId="39E13E0B" w14:textId="3D66B2A6" w:rsidR="00145381" w:rsidRDefault="004B6EC1" w:rsidP="004B6EC1">
      <w:pPr>
        <w:spacing w:beforeLines="50" w:before="120"/>
        <w:rPr>
          <w:rFonts w:eastAsia="Times New Roman"/>
          <w:szCs w:val="20"/>
          <w:lang w:eastAsia="zh-CN"/>
        </w:rPr>
      </w:pPr>
      <w:r>
        <w:rPr>
          <w:lang w:eastAsia="zh-CN"/>
        </w:rPr>
        <w:t>F</w:t>
      </w:r>
      <w:r w:rsidRPr="004B6EC1">
        <w:rPr>
          <w:lang w:eastAsia="zh-CN"/>
        </w:rPr>
        <w:t>or the different alternatives of Issue 1b</w:t>
      </w:r>
      <w:r w:rsidRPr="004B6EC1">
        <w:rPr>
          <w:rFonts w:hint="eastAsia"/>
          <w:lang w:eastAsia="zh-CN"/>
        </w:rPr>
        <w:t>),</w:t>
      </w:r>
      <w:r w:rsidR="003F425C">
        <w:rPr>
          <w:lang w:eastAsia="zh-CN"/>
        </w:rPr>
        <w:t xml:space="preserve"> we support Alt 2: </w:t>
      </w:r>
      <w:r w:rsidR="003F425C">
        <w:rPr>
          <w:szCs w:val="20"/>
        </w:rPr>
        <w:t>Utilize two separate TCI states, one for DL and one for UL.</w:t>
      </w:r>
      <w:r w:rsidR="003A680A">
        <w:rPr>
          <w:szCs w:val="20"/>
        </w:rPr>
        <w:t xml:space="preserve"> </w:t>
      </w:r>
      <w:r w:rsidR="00A8503B">
        <w:rPr>
          <w:szCs w:val="20"/>
        </w:rPr>
        <w:t xml:space="preserve">Since for some cases, there will be problems if utilizing the joint TCI </w:t>
      </w:r>
      <w:r w:rsidR="00A8503B">
        <w:rPr>
          <w:rFonts w:eastAsia="Times New Roman"/>
          <w:szCs w:val="20"/>
          <w:lang w:eastAsia="zh-CN"/>
        </w:rPr>
        <w:t xml:space="preserve">to include references for both DL and UL beams. For example, in case 1, some UE </w:t>
      </w:r>
      <w:r w:rsidR="00B046BD">
        <w:rPr>
          <w:rFonts w:eastAsia="Times New Roman"/>
          <w:szCs w:val="20"/>
          <w:lang w:eastAsia="zh-CN"/>
        </w:rPr>
        <w:t>can’t</w:t>
      </w:r>
      <w:r w:rsidR="00A8503B">
        <w:rPr>
          <w:rFonts w:eastAsia="Times New Roman"/>
          <w:szCs w:val="20"/>
          <w:lang w:eastAsia="zh-CN"/>
        </w:rPr>
        <w:t xml:space="preserve"> support beam correspond</w:t>
      </w:r>
      <w:r w:rsidR="008A0FF2">
        <w:rPr>
          <w:rFonts w:eastAsia="Times New Roman"/>
          <w:szCs w:val="20"/>
          <w:lang w:eastAsia="zh-CN"/>
        </w:rPr>
        <w:t>ence</w:t>
      </w:r>
      <w:r w:rsidR="00B046BD">
        <w:rPr>
          <w:rFonts w:eastAsia="Times New Roman"/>
          <w:szCs w:val="20"/>
          <w:lang w:eastAsia="zh-CN"/>
        </w:rPr>
        <w:t xml:space="preserve">. </w:t>
      </w:r>
      <w:r w:rsidR="00AC5E60">
        <w:rPr>
          <w:rFonts w:eastAsia="Times New Roman"/>
          <w:szCs w:val="20"/>
          <w:lang w:eastAsia="zh-CN"/>
        </w:rPr>
        <w:t>One</w:t>
      </w:r>
      <w:r w:rsidR="00B046BD">
        <w:rPr>
          <w:rFonts w:eastAsia="Times New Roman"/>
          <w:szCs w:val="20"/>
          <w:lang w:eastAsia="zh-CN"/>
        </w:rPr>
        <w:t xml:space="preserve"> </w:t>
      </w:r>
      <w:r w:rsidR="00EC6FB6">
        <w:rPr>
          <w:rFonts w:eastAsia="Times New Roman"/>
          <w:szCs w:val="20"/>
          <w:lang w:eastAsia="zh-CN"/>
        </w:rPr>
        <w:t xml:space="preserve">joint </w:t>
      </w:r>
      <w:r w:rsidR="00AC5E60">
        <w:rPr>
          <w:rFonts w:eastAsia="Times New Roman"/>
          <w:szCs w:val="20"/>
          <w:lang w:eastAsia="zh-CN"/>
        </w:rPr>
        <w:t xml:space="preserve">TCI </w:t>
      </w:r>
      <w:r w:rsidR="00EC6FB6">
        <w:rPr>
          <w:rFonts w:eastAsia="Times New Roman"/>
          <w:szCs w:val="20"/>
          <w:lang w:eastAsia="zh-CN"/>
        </w:rPr>
        <w:t xml:space="preserve">include one RS </w:t>
      </w:r>
      <w:r w:rsidR="00AC5E60">
        <w:rPr>
          <w:rFonts w:eastAsia="Times New Roman"/>
          <w:szCs w:val="20"/>
          <w:lang w:eastAsia="zh-CN"/>
        </w:rPr>
        <w:t>can’t indicate both the DL beams and UL beams.</w:t>
      </w:r>
      <w:r w:rsidR="00A8503B">
        <w:rPr>
          <w:rFonts w:eastAsia="Times New Roman"/>
          <w:szCs w:val="20"/>
          <w:lang w:eastAsia="zh-CN"/>
        </w:rPr>
        <w:t xml:space="preserve"> </w:t>
      </w:r>
      <w:r w:rsidR="004B6A37" w:rsidRPr="004B6A37">
        <w:rPr>
          <w:rFonts w:eastAsia="Times New Roman"/>
          <w:szCs w:val="20"/>
          <w:lang w:eastAsia="zh-CN"/>
        </w:rPr>
        <w:t>Wh</w:t>
      </w:r>
      <w:r w:rsidR="004B6A37">
        <w:rPr>
          <w:rFonts w:eastAsia="Times New Roman"/>
          <w:szCs w:val="20"/>
          <w:lang w:eastAsia="zh-CN"/>
        </w:rPr>
        <w:t>en</w:t>
      </w:r>
      <w:r w:rsidR="004B6A37" w:rsidRPr="004B6A37">
        <w:rPr>
          <w:rFonts w:eastAsia="Times New Roman"/>
          <w:szCs w:val="20"/>
          <w:lang w:eastAsia="zh-CN"/>
        </w:rPr>
        <w:t xml:space="preserve"> </w:t>
      </w:r>
      <w:r w:rsidR="004B6A37">
        <w:rPr>
          <w:rFonts w:eastAsia="Times New Roman"/>
          <w:szCs w:val="20"/>
          <w:lang w:eastAsia="zh-CN"/>
        </w:rPr>
        <w:t>o</w:t>
      </w:r>
      <w:r w:rsidR="00EC6FB6">
        <w:rPr>
          <w:rFonts w:eastAsia="Times New Roman"/>
          <w:szCs w:val="20"/>
          <w:lang w:eastAsia="zh-CN"/>
        </w:rPr>
        <w:t>ne joint TCI includes two RSs,</w:t>
      </w:r>
      <w:r w:rsidR="009363B4">
        <w:rPr>
          <w:rFonts w:eastAsia="Times New Roman"/>
          <w:szCs w:val="20"/>
          <w:lang w:eastAsia="zh-CN"/>
        </w:rPr>
        <w:t xml:space="preserve"> it works when</w:t>
      </w:r>
      <w:r w:rsidR="00EC6FB6">
        <w:rPr>
          <w:rFonts w:eastAsia="Times New Roman"/>
          <w:szCs w:val="20"/>
          <w:lang w:eastAsia="zh-CN"/>
        </w:rPr>
        <w:t xml:space="preserve"> DL RS indicates the DL beam and UL RS indicates the UL beam</w:t>
      </w:r>
      <w:r w:rsidR="009363B4">
        <w:rPr>
          <w:rFonts w:eastAsia="Times New Roman"/>
          <w:szCs w:val="20"/>
          <w:lang w:eastAsia="zh-CN"/>
        </w:rPr>
        <w:t xml:space="preserve">. But the number of combination of such joint TCIs will be huge, which will increase the signaling overhead of TCI state indication. In addition, for DL transmission, there is no need to indicate </w:t>
      </w:r>
      <w:r w:rsidR="00002634">
        <w:rPr>
          <w:rFonts w:eastAsia="Times New Roman"/>
          <w:szCs w:val="20"/>
          <w:lang w:eastAsia="zh-CN"/>
        </w:rPr>
        <w:t xml:space="preserve">the </w:t>
      </w:r>
      <w:r w:rsidR="009363B4">
        <w:rPr>
          <w:rFonts w:eastAsia="Times New Roman"/>
          <w:szCs w:val="20"/>
          <w:lang w:eastAsia="zh-CN"/>
        </w:rPr>
        <w:t xml:space="preserve">UL beam. For UL transmission, there is no need to indicate </w:t>
      </w:r>
      <w:r w:rsidR="00002634">
        <w:rPr>
          <w:rFonts w:eastAsia="Times New Roman"/>
          <w:szCs w:val="20"/>
          <w:lang w:eastAsia="zh-CN"/>
        </w:rPr>
        <w:t xml:space="preserve">DL beam. </w:t>
      </w:r>
      <w:r w:rsidR="00F74076">
        <w:rPr>
          <w:rFonts w:eastAsia="Times New Roman"/>
          <w:szCs w:val="20"/>
          <w:lang w:eastAsia="zh-CN"/>
        </w:rPr>
        <w:t>In case 2, the transmission power of panel or beam need to be largely reduced because of MPE</w:t>
      </w:r>
      <w:r w:rsidR="009168A5">
        <w:rPr>
          <w:rFonts w:eastAsia="Times New Roman"/>
          <w:szCs w:val="20"/>
          <w:lang w:eastAsia="zh-CN"/>
        </w:rPr>
        <w:t>.</w:t>
      </w:r>
      <w:r w:rsidR="009363B4">
        <w:rPr>
          <w:rFonts w:eastAsia="Times New Roman"/>
          <w:szCs w:val="20"/>
          <w:lang w:eastAsia="zh-CN"/>
        </w:rPr>
        <w:t xml:space="preserve"> </w:t>
      </w:r>
      <w:r w:rsidR="00977B63">
        <w:rPr>
          <w:rFonts w:eastAsia="Times New Roman"/>
          <w:szCs w:val="20"/>
          <w:lang w:eastAsia="zh-CN"/>
        </w:rPr>
        <w:t xml:space="preserve">There </w:t>
      </w:r>
      <w:r w:rsidR="00086F4D">
        <w:rPr>
          <w:rFonts w:eastAsia="Times New Roman"/>
          <w:szCs w:val="20"/>
          <w:lang w:eastAsia="zh-CN"/>
        </w:rPr>
        <w:t>is</w:t>
      </w:r>
      <w:r w:rsidR="00977B63">
        <w:rPr>
          <w:rFonts w:eastAsia="Times New Roman"/>
          <w:szCs w:val="20"/>
          <w:lang w:eastAsia="zh-CN"/>
        </w:rPr>
        <w:t xml:space="preserve"> </w:t>
      </w:r>
      <w:r w:rsidR="00562EB7">
        <w:rPr>
          <w:rFonts w:eastAsia="Times New Roman"/>
          <w:szCs w:val="20"/>
          <w:lang w:eastAsia="zh-CN"/>
        </w:rPr>
        <w:t xml:space="preserve">the </w:t>
      </w:r>
      <w:r w:rsidR="00977B63">
        <w:rPr>
          <w:rFonts w:eastAsia="Times New Roman"/>
          <w:szCs w:val="20"/>
          <w:lang w:eastAsia="zh-CN"/>
        </w:rPr>
        <w:t xml:space="preserve">same problem as that of case 1. </w:t>
      </w:r>
    </w:p>
    <w:p w14:paraId="2D20DC7B" w14:textId="1945ED66" w:rsidR="00145381" w:rsidRPr="00CB5309" w:rsidRDefault="00145381" w:rsidP="00145381">
      <w:pPr>
        <w:rPr>
          <w:rFonts w:eastAsia="Times New Roman"/>
          <w:b/>
          <w:i/>
          <w:szCs w:val="20"/>
          <w:lang w:eastAsia="zh-CN"/>
        </w:rPr>
      </w:pPr>
      <w:r w:rsidRPr="00CB5309">
        <w:rPr>
          <w:b/>
          <w:i/>
          <w:lang w:eastAsia="zh-CN"/>
        </w:rPr>
        <w:t xml:space="preserve">Proposal 1: </w:t>
      </w:r>
      <w:r w:rsidRPr="00CB5309">
        <w:rPr>
          <w:b/>
          <w:i/>
          <w:szCs w:val="20"/>
        </w:rPr>
        <w:t>Alt</w:t>
      </w:r>
      <w:r w:rsidR="009F5726" w:rsidRPr="00CB5309">
        <w:rPr>
          <w:b/>
          <w:i/>
          <w:szCs w:val="20"/>
        </w:rPr>
        <w:t xml:space="preserve"> </w:t>
      </w:r>
      <w:r w:rsidRPr="00CB5309">
        <w:rPr>
          <w:b/>
          <w:i/>
          <w:szCs w:val="20"/>
        </w:rPr>
        <w:t>2 with utilizing two separate TCI states, one for DL and one for UL is more preferred</w:t>
      </w:r>
      <w:r w:rsidRPr="00CB5309">
        <w:rPr>
          <w:b/>
          <w:i/>
          <w:lang w:eastAsia="zh-CN"/>
        </w:rPr>
        <w:t>.</w:t>
      </w:r>
    </w:p>
    <w:p w14:paraId="7FF0191F" w14:textId="327091A9" w:rsidR="004B6EC1" w:rsidRDefault="00C25632" w:rsidP="00954979">
      <w:pPr>
        <w:spacing w:beforeLines="50" w:before="120"/>
        <w:rPr>
          <w:szCs w:val="20"/>
        </w:rPr>
      </w:pPr>
      <w:r>
        <w:rPr>
          <w:rFonts w:eastAsia="Times New Roman"/>
          <w:szCs w:val="20"/>
          <w:lang w:eastAsia="zh-CN"/>
        </w:rPr>
        <w:t xml:space="preserve">While for Alt </w:t>
      </w:r>
      <w:r w:rsidR="0085296D">
        <w:rPr>
          <w:rFonts w:eastAsia="Times New Roman"/>
          <w:szCs w:val="20"/>
          <w:lang w:eastAsia="zh-CN"/>
        </w:rPr>
        <w:t>2</w:t>
      </w:r>
      <w:r>
        <w:rPr>
          <w:rFonts w:eastAsia="Times New Roman"/>
          <w:szCs w:val="20"/>
          <w:lang w:eastAsia="zh-CN"/>
        </w:rPr>
        <w:t xml:space="preserve">-1 and Alt </w:t>
      </w:r>
      <w:r w:rsidR="0085296D">
        <w:rPr>
          <w:rFonts w:eastAsia="Times New Roman"/>
          <w:szCs w:val="20"/>
          <w:lang w:eastAsia="zh-CN"/>
        </w:rPr>
        <w:t>2</w:t>
      </w:r>
      <w:r>
        <w:rPr>
          <w:rFonts w:eastAsia="Times New Roman"/>
          <w:szCs w:val="20"/>
          <w:lang w:eastAsia="zh-CN"/>
        </w:rPr>
        <w:t>-2, we think both alternatives should be supported.</w:t>
      </w:r>
      <w:r w:rsidR="009156AC">
        <w:rPr>
          <w:rFonts w:eastAsia="Times New Roman"/>
          <w:szCs w:val="20"/>
          <w:lang w:eastAsia="zh-CN"/>
        </w:rPr>
        <w:t xml:space="preserve"> </w:t>
      </w:r>
      <w:r w:rsidR="00DE13BD">
        <w:rPr>
          <w:rFonts w:eastAsia="Times New Roman"/>
          <w:szCs w:val="20"/>
          <w:lang w:eastAsia="zh-CN"/>
        </w:rPr>
        <w:t>These two alternatives are</w:t>
      </w:r>
      <w:r w:rsidR="00F30F2C">
        <w:rPr>
          <w:rFonts w:eastAsia="Times New Roman"/>
          <w:szCs w:val="20"/>
          <w:lang w:eastAsia="zh-CN"/>
        </w:rPr>
        <w:t xml:space="preserve"> suitable for different scenario. </w:t>
      </w:r>
      <w:r w:rsidR="009156AC">
        <w:rPr>
          <w:rFonts w:eastAsia="Times New Roman"/>
          <w:szCs w:val="20"/>
          <w:lang w:eastAsia="zh-CN"/>
        </w:rPr>
        <w:t xml:space="preserve">With Alt </w:t>
      </w:r>
      <w:r w:rsidR="0085296D">
        <w:rPr>
          <w:rFonts w:eastAsia="Times New Roman"/>
          <w:szCs w:val="20"/>
          <w:lang w:eastAsia="zh-CN"/>
        </w:rPr>
        <w:t>2</w:t>
      </w:r>
      <w:r w:rsidR="00F30F2C">
        <w:rPr>
          <w:rFonts w:eastAsia="Times New Roman"/>
          <w:szCs w:val="20"/>
          <w:lang w:eastAsia="zh-CN"/>
        </w:rPr>
        <w:t>-1</w:t>
      </w:r>
      <w:r w:rsidR="009156AC">
        <w:rPr>
          <w:rFonts w:eastAsia="Times New Roman"/>
          <w:szCs w:val="20"/>
          <w:lang w:eastAsia="zh-CN"/>
        </w:rPr>
        <w:t xml:space="preserve">, </w:t>
      </w:r>
      <w:r w:rsidR="00287982">
        <w:rPr>
          <w:rFonts w:eastAsia="Times New Roman"/>
          <w:szCs w:val="20"/>
          <w:lang w:eastAsia="zh-CN"/>
        </w:rPr>
        <w:t xml:space="preserve">it is enough that using </w:t>
      </w:r>
      <w:r w:rsidR="002D6B93">
        <w:rPr>
          <w:rFonts w:eastAsia="Times New Roman"/>
          <w:szCs w:val="20"/>
          <w:lang w:eastAsia="zh-CN"/>
        </w:rPr>
        <w:t xml:space="preserve">one </w:t>
      </w:r>
      <w:r w:rsidR="009156AC">
        <w:rPr>
          <w:rFonts w:eastAsia="Times New Roman"/>
          <w:szCs w:val="20"/>
          <w:lang w:eastAsia="zh-CN"/>
        </w:rPr>
        <w:t xml:space="preserve">common RRC signaling to configure </w:t>
      </w:r>
      <w:r w:rsidR="002D6B93">
        <w:rPr>
          <w:rFonts w:eastAsia="Times New Roman"/>
          <w:szCs w:val="20"/>
          <w:lang w:eastAsia="zh-CN"/>
        </w:rPr>
        <w:t xml:space="preserve">only one </w:t>
      </w:r>
      <w:r w:rsidR="00287982">
        <w:rPr>
          <w:szCs w:val="20"/>
        </w:rPr>
        <w:t>pool of TCI states for DL and UL.</w:t>
      </w:r>
      <w:r w:rsidR="003A1FD0">
        <w:rPr>
          <w:szCs w:val="20"/>
        </w:rPr>
        <w:t xml:space="preserve"> </w:t>
      </w:r>
      <w:r w:rsidR="00757391">
        <w:rPr>
          <w:szCs w:val="20"/>
        </w:rPr>
        <w:t xml:space="preserve">If no RS can indicate both DL and UL </w:t>
      </w:r>
      <w:r w:rsidR="00954979">
        <w:rPr>
          <w:szCs w:val="20"/>
        </w:rPr>
        <w:t>beam, the number of TCI states in the one pool will be huge. Thus the number of bits in MAC CE will be large to activate TCI states.</w:t>
      </w:r>
      <w:r w:rsidR="0013721D">
        <w:rPr>
          <w:szCs w:val="20"/>
        </w:rPr>
        <w:t xml:space="preserve"> </w:t>
      </w:r>
      <w:r w:rsidR="006E343E">
        <w:rPr>
          <w:szCs w:val="20"/>
        </w:rPr>
        <w:t xml:space="preserve">In other words, Alt </w:t>
      </w:r>
      <w:r w:rsidR="0085296D">
        <w:rPr>
          <w:szCs w:val="20"/>
        </w:rPr>
        <w:t>2</w:t>
      </w:r>
      <w:r w:rsidR="006E343E">
        <w:rPr>
          <w:szCs w:val="20"/>
        </w:rPr>
        <w:t>-1 is more suitable when more RSs can indicate both DL and UL beam</w:t>
      </w:r>
      <w:r w:rsidR="003B2649">
        <w:rPr>
          <w:szCs w:val="20"/>
        </w:rPr>
        <w:t xml:space="preserve">. Else Alt </w:t>
      </w:r>
      <w:r w:rsidR="0085296D">
        <w:rPr>
          <w:szCs w:val="20"/>
        </w:rPr>
        <w:t>2</w:t>
      </w:r>
      <w:r w:rsidR="003B2649">
        <w:rPr>
          <w:szCs w:val="20"/>
        </w:rPr>
        <w:t>-2 is more preferred.</w:t>
      </w:r>
      <w:r w:rsidR="006E343E">
        <w:rPr>
          <w:szCs w:val="20"/>
        </w:rPr>
        <w:t xml:space="preserve"> </w:t>
      </w:r>
      <w:r w:rsidR="003A1FD0">
        <w:rPr>
          <w:szCs w:val="20"/>
        </w:rPr>
        <w:t xml:space="preserve">With Alt </w:t>
      </w:r>
      <w:r w:rsidR="0085296D">
        <w:rPr>
          <w:szCs w:val="20"/>
        </w:rPr>
        <w:t>2</w:t>
      </w:r>
      <w:r w:rsidR="00F30F2C">
        <w:rPr>
          <w:szCs w:val="20"/>
        </w:rPr>
        <w:t>-</w:t>
      </w:r>
      <w:r w:rsidR="003A1FD0">
        <w:rPr>
          <w:szCs w:val="20"/>
        </w:rPr>
        <w:t xml:space="preserve">2, two </w:t>
      </w:r>
      <w:r w:rsidR="003A1FD0">
        <w:rPr>
          <w:rFonts w:eastAsia="Times New Roman"/>
          <w:szCs w:val="20"/>
          <w:lang w:eastAsia="zh-CN"/>
        </w:rPr>
        <w:t xml:space="preserve">RRC </w:t>
      </w:r>
      <w:r w:rsidR="00DE13BD">
        <w:rPr>
          <w:rFonts w:eastAsia="Times New Roman"/>
          <w:szCs w:val="20"/>
          <w:lang w:eastAsia="zh-CN"/>
        </w:rPr>
        <w:t>signaling</w:t>
      </w:r>
      <w:r w:rsidR="003A1FD0">
        <w:rPr>
          <w:rFonts w:eastAsia="Times New Roman"/>
          <w:szCs w:val="20"/>
          <w:lang w:eastAsia="zh-CN"/>
        </w:rPr>
        <w:t xml:space="preserve"> </w:t>
      </w:r>
      <w:r w:rsidR="00DE13BD">
        <w:rPr>
          <w:rFonts w:eastAsia="Times New Roman"/>
          <w:szCs w:val="20"/>
          <w:lang w:eastAsia="zh-CN"/>
        </w:rPr>
        <w:t>is</w:t>
      </w:r>
      <w:r w:rsidR="003A1FD0">
        <w:rPr>
          <w:rFonts w:eastAsia="Times New Roman"/>
          <w:szCs w:val="20"/>
          <w:lang w:eastAsia="zh-CN"/>
        </w:rPr>
        <w:t xml:space="preserve"> necessary to configure two </w:t>
      </w:r>
      <w:r w:rsidR="003A1FD0">
        <w:rPr>
          <w:szCs w:val="20"/>
        </w:rPr>
        <w:t xml:space="preserve">pools of TCI states for DL and UL respectively. </w:t>
      </w:r>
      <w:r w:rsidR="003B2649">
        <w:rPr>
          <w:szCs w:val="20"/>
        </w:rPr>
        <w:t xml:space="preserve">Thus the MAC CE only need to activate </w:t>
      </w:r>
      <w:r w:rsidR="002F23D8">
        <w:rPr>
          <w:szCs w:val="20"/>
        </w:rPr>
        <w:t xml:space="preserve">TCIs in one of pool for DL and UL respectively. </w:t>
      </w:r>
    </w:p>
    <w:p w14:paraId="58A0E3DB" w14:textId="642B77D2" w:rsidR="002F23D8" w:rsidRPr="00CB5309" w:rsidRDefault="002F23D8" w:rsidP="002F23D8">
      <w:pPr>
        <w:rPr>
          <w:b/>
          <w:i/>
          <w:lang w:eastAsia="zh-CN"/>
        </w:rPr>
      </w:pPr>
      <w:r w:rsidRPr="00CB5309">
        <w:rPr>
          <w:b/>
          <w:i/>
          <w:lang w:eastAsia="zh-CN"/>
        </w:rPr>
        <w:lastRenderedPageBreak/>
        <w:t xml:space="preserve">Proposal 2: </w:t>
      </w:r>
      <w:r w:rsidR="00C93D1C" w:rsidRPr="00CB5309">
        <w:rPr>
          <w:b/>
          <w:i/>
          <w:lang w:eastAsia="zh-CN"/>
        </w:rPr>
        <w:t>B</w:t>
      </w:r>
      <w:r w:rsidRPr="00CB5309">
        <w:rPr>
          <w:b/>
          <w:i/>
          <w:lang w:eastAsia="zh-CN"/>
        </w:rPr>
        <w:t xml:space="preserve">oth </w:t>
      </w:r>
      <w:r w:rsidRPr="00CB5309">
        <w:rPr>
          <w:b/>
          <w:i/>
          <w:szCs w:val="20"/>
        </w:rPr>
        <w:t xml:space="preserve">Alt </w:t>
      </w:r>
      <w:r w:rsidR="0085296D" w:rsidRPr="00CB5309">
        <w:rPr>
          <w:b/>
          <w:i/>
          <w:szCs w:val="20"/>
        </w:rPr>
        <w:t>2</w:t>
      </w:r>
      <w:r w:rsidRPr="00CB5309">
        <w:rPr>
          <w:b/>
          <w:i/>
          <w:szCs w:val="20"/>
        </w:rPr>
        <w:t xml:space="preserve">-1 and Alt </w:t>
      </w:r>
      <w:r w:rsidR="0085296D" w:rsidRPr="00CB5309">
        <w:rPr>
          <w:b/>
          <w:i/>
          <w:szCs w:val="20"/>
        </w:rPr>
        <w:t>2</w:t>
      </w:r>
      <w:r w:rsidRPr="00CB5309">
        <w:rPr>
          <w:b/>
          <w:i/>
          <w:szCs w:val="20"/>
        </w:rPr>
        <w:t>-2 should be supported</w:t>
      </w:r>
      <w:r w:rsidRPr="00CB5309">
        <w:rPr>
          <w:b/>
          <w:i/>
          <w:lang w:eastAsia="zh-CN"/>
        </w:rPr>
        <w:t>.</w:t>
      </w:r>
    </w:p>
    <w:p w14:paraId="7460A36E" w14:textId="77777777" w:rsidR="00300414" w:rsidRDefault="00300414" w:rsidP="00300414">
      <w:pPr>
        <w:pStyle w:val="af"/>
        <w:numPr>
          <w:ilvl w:val="0"/>
          <w:numId w:val="13"/>
        </w:numPr>
        <w:autoSpaceDE/>
        <w:autoSpaceDN/>
        <w:adjustRightInd/>
        <w:spacing w:after="0"/>
        <w:ind w:firstLineChars="0"/>
        <w:contextualSpacing/>
        <w:jc w:val="left"/>
        <w:rPr>
          <w:szCs w:val="20"/>
        </w:rPr>
      </w:pPr>
      <w:r>
        <w:rPr>
          <w:szCs w:val="20"/>
        </w:rPr>
        <w:t>Alt 2-1: The UL TCI state is taken from the same pool of TCI states as the DL TCI state</w:t>
      </w:r>
    </w:p>
    <w:p w14:paraId="3A6A9A4A" w14:textId="77777777" w:rsidR="00300414" w:rsidRDefault="00300414" w:rsidP="00300414">
      <w:pPr>
        <w:pStyle w:val="af"/>
        <w:numPr>
          <w:ilvl w:val="0"/>
          <w:numId w:val="13"/>
        </w:numPr>
        <w:autoSpaceDE/>
        <w:autoSpaceDN/>
        <w:adjustRightInd/>
        <w:spacing w:after="0"/>
        <w:ind w:firstLineChars="0"/>
        <w:contextualSpacing/>
        <w:jc w:val="left"/>
        <w:rPr>
          <w:szCs w:val="20"/>
        </w:rPr>
      </w:pPr>
      <w:r>
        <w:rPr>
          <w:szCs w:val="20"/>
        </w:rPr>
        <w:t>Alt 2-2: The UL TCI state is taken from another pool of TCI states than the DL TCI state</w:t>
      </w:r>
    </w:p>
    <w:p w14:paraId="38E985CF" w14:textId="76856E6C" w:rsidR="00ED7FCB" w:rsidRPr="00053967" w:rsidRDefault="00C54841" w:rsidP="00053967">
      <w:pPr>
        <w:spacing w:beforeLines="50" w:before="120"/>
        <w:rPr>
          <w:lang w:eastAsia="zh-CN"/>
        </w:rPr>
      </w:pPr>
      <w:r w:rsidRPr="00053967">
        <w:rPr>
          <w:lang w:eastAsia="zh-CN"/>
        </w:rPr>
        <w:t>In Rel-16, DL beam is indicated by TCI state and UL beam is indicated by SpatialRelationInfo</w:t>
      </w:r>
      <w:r w:rsidR="006A2BCF" w:rsidRPr="00053967">
        <w:rPr>
          <w:lang w:eastAsia="zh-CN"/>
        </w:rPr>
        <w:t>.</w:t>
      </w:r>
      <w:r w:rsidRPr="00053967">
        <w:rPr>
          <w:lang w:eastAsia="zh-CN"/>
        </w:rPr>
        <w:t xml:space="preserve"> </w:t>
      </w:r>
      <w:r w:rsidR="00EA76FB" w:rsidRPr="00053967">
        <w:rPr>
          <w:lang w:eastAsia="zh-CN"/>
        </w:rPr>
        <w:t xml:space="preserve">And the beam indication for PUSCH is configured through </w:t>
      </w:r>
      <w:r w:rsidR="009E4CFE" w:rsidRPr="009E4CFE">
        <w:rPr>
          <w:i/>
          <w:lang w:eastAsia="zh-CN"/>
        </w:rPr>
        <w:t>SRSresource</w:t>
      </w:r>
      <w:r w:rsidR="00942E66" w:rsidRPr="009E4CFE">
        <w:rPr>
          <w:i/>
          <w:lang w:eastAsia="zh-CN"/>
        </w:rPr>
        <w:t>indicator</w:t>
      </w:r>
      <w:r w:rsidR="00595DAD">
        <w:rPr>
          <w:i/>
          <w:lang w:eastAsia="zh-CN"/>
        </w:rPr>
        <w:t xml:space="preserve"> </w:t>
      </w:r>
      <w:r w:rsidR="00595DAD" w:rsidRPr="00595DAD">
        <w:rPr>
          <w:lang w:eastAsia="zh-CN"/>
        </w:rPr>
        <w:t>in DCI</w:t>
      </w:r>
      <w:r w:rsidR="00B53956" w:rsidRPr="00053967">
        <w:rPr>
          <w:lang w:eastAsia="zh-CN"/>
        </w:rPr>
        <w:t xml:space="preserve">, then </w:t>
      </w:r>
      <w:r w:rsidR="00770BFC" w:rsidRPr="00053967">
        <w:rPr>
          <w:lang w:eastAsia="zh-CN"/>
        </w:rPr>
        <w:t xml:space="preserve">the beam of PUSCH is same as the SpatialRelationInfo of </w:t>
      </w:r>
      <w:r w:rsidR="00952940">
        <w:rPr>
          <w:lang w:eastAsia="zh-CN"/>
        </w:rPr>
        <w:t xml:space="preserve">the </w:t>
      </w:r>
      <w:r w:rsidR="00770BFC" w:rsidRPr="00053967">
        <w:rPr>
          <w:lang w:eastAsia="zh-CN"/>
        </w:rPr>
        <w:t>SRS resource.</w:t>
      </w:r>
    </w:p>
    <w:p w14:paraId="321B3C14" w14:textId="212BD54C" w:rsidR="00770BFC" w:rsidRPr="00445015" w:rsidRDefault="00A314F8" w:rsidP="00770BFC">
      <w:pPr>
        <w:rPr>
          <w:lang w:eastAsia="zh-CN"/>
        </w:rPr>
      </w:pPr>
      <w:r>
        <w:rPr>
          <w:lang w:eastAsia="zh-CN"/>
        </w:rPr>
        <w:t>In order for a</w:t>
      </w:r>
      <w:r w:rsidR="00BE3A3B" w:rsidRPr="00053967">
        <w:rPr>
          <w:lang w:eastAsia="zh-CN"/>
        </w:rPr>
        <w:t xml:space="preserve"> unified </w:t>
      </w:r>
      <w:r>
        <w:rPr>
          <w:lang w:eastAsia="zh-CN"/>
        </w:rPr>
        <w:t>TCI framework,</w:t>
      </w:r>
      <w:r w:rsidR="005B5EA0" w:rsidRPr="00053967">
        <w:rPr>
          <w:lang w:eastAsia="zh-CN"/>
        </w:rPr>
        <w:t xml:space="preserve"> </w:t>
      </w:r>
      <w:r w:rsidR="00F059FE" w:rsidRPr="00053967">
        <w:rPr>
          <w:lang w:eastAsia="zh-CN"/>
        </w:rPr>
        <w:t xml:space="preserve">the </w:t>
      </w:r>
      <w:r w:rsidR="00376165" w:rsidRPr="00053967">
        <w:rPr>
          <w:lang w:eastAsia="zh-CN"/>
        </w:rPr>
        <w:t>more</w:t>
      </w:r>
      <w:r w:rsidR="00F059FE" w:rsidRPr="00053967">
        <w:rPr>
          <w:lang w:eastAsia="zh-CN"/>
        </w:rPr>
        <w:t xml:space="preserve"> important problem is </w:t>
      </w:r>
      <w:r>
        <w:rPr>
          <w:lang w:eastAsia="zh-CN"/>
        </w:rPr>
        <w:t xml:space="preserve">to introduce a new UL TCI state. </w:t>
      </w:r>
      <w:r w:rsidR="009E4CFE">
        <w:rPr>
          <w:lang w:eastAsia="zh-CN"/>
        </w:rPr>
        <w:t>Further discussion on UL TCI state indication is necessary</w:t>
      </w:r>
      <w:r w:rsidR="00074969" w:rsidRPr="00053967">
        <w:rPr>
          <w:lang w:eastAsia="zh-CN"/>
        </w:rPr>
        <w:t>.</w:t>
      </w:r>
      <w:r w:rsidR="009E4CFE">
        <w:rPr>
          <w:lang w:eastAsia="zh-CN"/>
        </w:rPr>
        <w:t xml:space="preserve"> </w:t>
      </w:r>
      <w:r w:rsidR="00445015">
        <w:rPr>
          <w:lang w:eastAsia="zh-CN"/>
        </w:rPr>
        <w:t>There are two options. Option 1</w:t>
      </w:r>
      <w:r w:rsidR="001D078E">
        <w:rPr>
          <w:lang w:eastAsia="zh-CN"/>
        </w:rPr>
        <w:t xml:space="preserve"> </w:t>
      </w:r>
      <w:r w:rsidR="00B54FA6">
        <w:rPr>
          <w:lang w:eastAsia="zh-CN"/>
        </w:rPr>
        <w:t>is</w:t>
      </w:r>
      <w:r w:rsidR="001D078E">
        <w:rPr>
          <w:lang w:eastAsia="zh-CN"/>
        </w:rPr>
        <w:t xml:space="preserve"> that UL TCI state</w:t>
      </w:r>
      <w:r w:rsidR="009E4CFE">
        <w:rPr>
          <w:lang w:eastAsia="zh-CN"/>
        </w:rPr>
        <w:t xml:space="preserve"> is independent from </w:t>
      </w:r>
      <w:r w:rsidR="009E4CFE" w:rsidRPr="00445015">
        <w:rPr>
          <w:i/>
          <w:lang w:eastAsia="zh-CN"/>
        </w:rPr>
        <w:t>SRSresourceind</w:t>
      </w:r>
      <w:r w:rsidR="002D342A">
        <w:rPr>
          <w:i/>
          <w:lang w:eastAsia="zh-CN"/>
        </w:rPr>
        <w:t>i</w:t>
      </w:r>
      <w:r w:rsidR="009E4CFE" w:rsidRPr="00445015">
        <w:rPr>
          <w:i/>
          <w:lang w:eastAsia="zh-CN"/>
        </w:rPr>
        <w:t>cator</w:t>
      </w:r>
      <w:r w:rsidR="00445015">
        <w:rPr>
          <w:i/>
          <w:lang w:eastAsia="zh-CN"/>
        </w:rPr>
        <w:t xml:space="preserve">. </w:t>
      </w:r>
      <w:r w:rsidR="00445015" w:rsidRPr="00445015">
        <w:rPr>
          <w:lang w:eastAsia="zh-CN"/>
        </w:rPr>
        <w:t>Option 2</w:t>
      </w:r>
      <w:r w:rsidR="00445015">
        <w:rPr>
          <w:lang w:eastAsia="zh-CN"/>
        </w:rPr>
        <w:t xml:space="preserve"> </w:t>
      </w:r>
      <w:r w:rsidR="00B54FA6">
        <w:rPr>
          <w:lang w:eastAsia="zh-CN"/>
        </w:rPr>
        <w:t>is</w:t>
      </w:r>
      <w:r w:rsidR="001D078E">
        <w:rPr>
          <w:lang w:eastAsia="zh-CN"/>
        </w:rPr>
        <w:t xml:space="preserve"> that UL TCI state </w:t>
      </w:r>
      <w:r w:rsidR="00445015">
        <w:rPr>
          <w:lang w:eastAsia="zh-CN"/>
        </w:rPr>
        <w:t xml:space="preserve">is </w:t>
      </w:r>
      <w:r w:rsidR="001D078E">
        <w:rPr>
          <w:lang w:eastAsia="zh-CN"/>
        </w:rPr>
        <w:t xml:space="preserve">an enhanced </w:t>
      </w:r>
      <w:r w:rsidR="001D078E" w:rsidRPr="00445015">
        <w:rPr>
          <w:i/>
          <w:lang w:eastAsia="zh-CN"/>
        </w:rPr>
        <w:t>SRSresourceind</w:t>
      </w:r>
      <w:r w:rsidR="002D342A">
        <w:rPr>
          <w:i/>
          <w:lang w:eastAsia="zh-CN"/>
        </w:rPr>
        <w:t>i</w:t>
      </w:r>
      <w:r w:rsidR="001D078E" w:rsidRPr="00445015">
        <w:rPr>
          <w:i/>
          <w:lang w:eastAsia="zh-CN"/>
        </w:rPr>
        <w:t>cator</w:t>
      </w:r>
      <w:r w:rsidR="001D078E">
        <w:rPr>
          <w:i/>
          <w:lang w:eastAsia="zh-CN"/>
        </w:rPr>
        <w:t>.</w:t>
      </w:r>
    </w:p>
    <w:p w14:paraId="2A7913E6" w14:textId="7A155587" w:rsidR="002C2004" w:rsidRPr="00FE198D" w:rsidRDefault="002C2004" w:rsidP="00074969">
      <w:pPr>
        <w:rPr>
          <w:b/>
          <w:i/>
          <w:u w:val="single"/>
          <w:lang w:eastAsia="zh-CN"/>
        </w:rPr>
      </w:pPr>
      <w:r w:rsidRPr="00FE198D">
        <w:rPr>
          <w:b/>
          <w:i/>
          <w:lang w:eastAsia="zh-CN"/>
        </w:rPr>
        <w:t xml:space="preserve">Proposal </w:t>
      </w:r>
      <w:r w:rsidR="00053967" w:rsidRPr="00FE198D">
        <w:rPr>
          <w:b/>
          <w:i/>
          <w:lang w:eastAsia="zh-CN"/>
        </w:rPr>
        <w:t>3</w:t>
      </w:r>
      <w:r w:rsidRPr="00FE198D">
        <w:rPr>
          <w:b/>
          <w:i/>
          <w:lang w:eastAsia="zh-CN"/>
        </w:rPr>
        <w:t xml:space="preserve">: </w:t>
      </w:r>
      <w:r w:rsidR="0040130A" w:rsidRPr="00FE198D">
        <w:rPr>
          <w:b/>
          <w:i/>
          <w:lang w:eastAsia="zh-CN"/>
        </w:rPr>
        <w:t>T</w:t>
      </w:r>
      <w:r w:rsidR="001D078E" w:rsidRPr="00FE198D">
        <w:rPr>
          <w:b/>
          <w:i/>
          <w:lang w:eastAsia="zh-CN"/>
        </w:rPr>
        <w:t>o further discuss the UL TCI state indication mechanism in DCI.</w:t>
      </w:r>
    </w:p>
    <w:p w14:paraId="76006F74" w14:textId="5ABDC386" w:rsidR="00A07837" w:rsidRPr="00AA78BE" w:rsidRDefault="00AA78BE" w:rsidP="00AA78BE">
      <w:pPr>
        <w:pStyle w:val="2"/>
        <w:rPr>
          <w:lang w:eastAsia="zh-CN"/>
        </w:rPr>
      </w:pPr>
      <w:r>
        <w:rPr>
          <w:szCs w:val="20"/>
        </w:rPr>
        <w:t>L1/L2-centric inter-cell mobility</w:t>
      </w:r>
    </w:p>
    <w:p w14:paraId="2F899634" w14:textId="529F5487" w:rsidR="00F02ED0" w:rsidRPr="00AA78BE" w:rsidRDefault="00AA78BE" w:rsidP="00AA78BE">
      <w:pPr>
        <w:rPr>
          <w:u w:val="single"/>
          <w:lang w:eastAsia="zh-CN"/>
        </w:rPr>
      </w:pPr>
      <w:r w:rsidRPr="00AA78BE">
        <w:rPr>
          <w:lang w:eastAsia="zh-CN"/>
        </w:rPr>
        <w:t>A</w:t>
      </w:r>
      <w:r w:rsidRPr="00AA78BE">
        <w:rPr>
          <w:rFonts w:hint="eastAsia"/>
          <w:lang w:eastAsia="zh-CN"/>
        </w:rPr>
        <w:t xml:space="preserve">greements </w:t>
      </w:r>
      <w:r w:rsidR="006558A4">
        <w:rPr>
          <w:lang w:eastAsia="zh-CN"/>
        </w:rPr>
        <w:t>about L</w:t>
      </w:r>
      <w:r w:rsidR="006558A4">
        <w:rPr>
          <w:szCs w:val="20"/>
        </w:rPr>
        <w:t>1/L2-centric inter-cell mobility</w:t>
      </w:r>
      <w:r w:rsidR="006558A4" w:rsidRPr="00AA78BE">
        <w:rPr>
          <w:lang w:eastAsia="zh-CN"/>
        </w:rPr>
        <w:t xml:space="preserve"> </w:t>
      </w:r>
      <w:r w:rsidRPr="00AA78BE">
        <w:rPr>
          <w:lang w:eastAsia="zh-CN"/>
        </w:rPr>
        <w:t>in RAN1-102e meeting can be seen as follows:</w:t>
      </w:r>
    </w:p>
    <w:p w14:paraId="5B4A524E" w14:textId="77777777" w:rsidR="00AA78BE" w:rsidRPr="00FC3F94" w:rsidRDefault="00AA78BE" w:rsidP="000A4570">
      <w:pPr>
        <w:pStyle w:val="af"/>
        <w:numPr>
          <w:ilvl w:val="0"/>
          <w:numId w:val="13"/>
        </w:numPr>
        <w:autoSpaceDE/>
        <w:autoSpaceDN/>
        <w:adjustRightInd/>
        <w:spacing w:after="0"/>
        <w:ind w:firstLineChars="0"/>
        <w:contextualSpacing/>
        <w:jc w:val="left"/>
        <w:rPr>
          <w:i/>
          <w:sz w:val="20"/>
          <w:szCs w:val="20"/>
        </w:rPr>
      </w:pPr>
      <w:r w:rsidRPr="00FC3F94">
        <w:rPr>
          <w:i/>
          <w:sz w:val="20"/>
          <w:szCs w:val="20"/>
        </w:rPr>
        <w:t xml:space="preserve">[Issue 2] For Rel.17 NR FeMIMO, on L1/L2-centric inter-cell mobility: </w:t>
      </w:r>
    </w:p>
    <w:p w14:paraId="4D445D51" w14:textId="77777777" w:rsidR="00AA78BE" w:rsidRPr="00FC3F94" w:rsidRDefault="00AA78BE" w:rsidP="000A4570">
      <w:pPr>
        <w:pStyle w:val="af"/>
        <w:numPr>
          <w:ilvl w:val="1"/>
          <w:numId w:val="13"/>
        </w:numPr>
        <w:autoSpaceDE/>
        <w:autoSpaceDN/>
        <w:adjustRightInd/>
        <w:spacing w:after="0"/>
        <w:ind w:firstLineChars="0"/>
        <w:contextualSpacing/>
        <w:jc w:val="left"/>
        <w:rPr>
          <w:i/>
          <w:sz w:val="20"/>
          <w:szCs w:val="20"/>
        </w:rPr>
      </w:pPr>
      <w:r w:rsidRPr="00FC3F94">
        <w:rPr>
          <w:i/>
          <w:sz w:val="20"/>
          <w:szCs w:val="20"/>
        </w:rPr>
        <w:t xml:space="preserve">In RAN1#103-e, finalize scope and use cases for L1/L2-centric inter-cell mobility, including: </w:t>
      </w:r>
    </w:p>
    <w:p w14:paraId="52BCC43E" w14:textId="77777777" w:rsidR="00AA78BE" w:rsidRPr="00FC3F94" w:rsidRDefault="00AA78BE" w:rsidP="000A4570">
      <w:pPr>
        <w:pStyle w:val="af"/>
        <w:numPr>
          <w:ilvl w:val="2"/>
          <w:numId w:val="13"/>
        </w:numPr>
        <w:autoSpaceDE/>
        <w:autoSpaceDN/>
        <w:adjustRightInd/>
        <w:spacing w:after="0"/>
        <w:ind w:firstLineChars="0"/>
        <w:contextualSpacing/>
        <w:jc w:val="left"/>
        <w:rPr>
          <w:i/>
          <w:sz w:val="20"/>
          <w:szCs w:val="20"/>
        </w:rPr>
      </w:pPr>
      <w:r w:rsidRPr="00FC3F94">
        <w:rPr>
          <w:i/>
          <w:sz w:val="20"/>
          <w:szCs w:val="20"/>
        </w:rPr>
        <w:t>Applicability in various non-CA and CA setups such as intra-band and inter-band CA</w:t>
      </w:r>
    </w:p>
    <w:p w14:paraId="2EC153DE" w14:textId="77777777" w:rsidR="00AA78BE" w:rsidRPr="00FC3F94" w:rsidRDefault="00AA78BE" w:rsidP="000A4570">
      <w:pPr>
        <w:pStyle w:val="af"/>
        <w:numPr>
          <w:ilvl w:val="2"/>
          <w:numId w:val="13"/>
        </w:numPr>
        <w:autoSpaceDE/>
        <w:autoSpaceDN/>
        <w:adjustRightInd/>
        <w:spacing w:after="0"/>
        <w:ind w:firstLineChars="0"/>
        <w:contextualSpacing/>
        <w:jc w:val="left"/>
        <w:rPr>
          <w:i/>
          <w:sz w:val="20"/>
          <w:szCs w:val="20"/>
        </w:rPr>
      </w:pPr>
      <w:r w:rsidRPr="00FC3F94">
        <w:rPr>
          <w:i/>
          <w:sz w:val="20"/>
          <w:szCs w:val="20"/>
        </w:rPr>
        <w:t>Use cases in comparison to Rel.15 L3-based handover (HO) taking into account potential extension of DAPS-based Rel.16 mobility enhancement to FR2-FR2 HO</w:t>
      </w:r>
    </w:p>
    <w:p w14:paraId="49BB4137" w14:textId="77777777" w:rsidR="00AA78BE" w:rsidRPr="00FC3F94" w:rsidRDefault="00AA78BE" w:rsidP="000A4570">
      <w:pPr>
        <w:pStyle w:val="af"/>
        <w:numPr>
          <w:ilvl w:val="2"/>
          <w:numId w:val="13"/>
        </w:numPr>
        <w:autoSpaceDE/>
        <w:autoSpaceDN/>
        <w:adjustRightInd/>
        <w:spacing w:after="0"/>
        <w:ind w:firstLineChars="0"/>
        <w:contextualSpacing/>
        <w:jc w:val="left"/>
        <w:rPr>
          <w:i/>
          <w:sz w:val="20"/>
          <w:szCs w:val="20"/>
        </w:rPr>
      </w:pPr>
      <w:r w:rsidRPr="00FC3F94">
        <w:rPr>
          <w:i/>
          <w:sz w:val="20"/>
          <w:szCs w:val="20"/>
        </w:rPr>
        <w:t>The extent of RAN2 impact (MAC CE, RRC, user plane protocols)</w:t>
      </w:r>
    </w:p>
    <w:p w14:paraId="2FC1C574" w14:textId="77777777" w:rsidR="00AA78BE" w:rsidRPr="00FC3F94" w:rsidRDefault="00AA78BE" w:rsidP="000A4570">
      <w:pPr>
        <w:pStyle w:val="af"/>
        <w:numPr>
          <w:ilvl w:val="2"/>
          <w:numId w:val="13"/>
        </w:numPr>
        <w:autoSpaceDE/>
        <w:autoSpaceDN/>
        <w:adjustRightInd/>
        <w:spacing w:after="0"/>
        <w:ind w:firstLineChars="0"/>
        <w:contextualSpacing/>
        <w:jc w:val="left"/>
        <w:rPr>
          <w:i/>
          <w:sz w:val="20"/>
          <w:szCs w:val="20"/>
        </w:rPr>
      </w:pPr>
      <w:r w:rsidRPr="00FC3F94">
        <w:rPr>
          <w:i/>
          <w:sz w:val="20"/>
          <w:szCs w:val="20"/>
        </w:rPr>
        <w:t>Network architecture, e.g. NSA vs. SA, inter-RAT scenarios</w:t>
      </w:r>
    </w:p>
    <w:p w14:paraId="37C0D140" w14:textId="77777777" w:rsidR="00AA78BE" w:rsidRPr="00FC3F94" w:rsidRDefault="00AA78BE" w:rsidP="000A4570">
      <w:pPr>
        <w:pStyle w:val="af"/>
        <w:numPr>
          <w:ilvl w:val="1"/>
          <w:numId w:val="13"/>
        </w:numPr>
        <w:autoSpaceDE/>
        <w:autoSpaceDN/>
        <w:adjustRightInd/>
        <w:spacing w:after="0"/>
        <w:ind w:firstLineChars="0"/>
        <w:contextualSpacing/>
        <w:jc w:val="left"/>
        <w:rPr>
          <w:i/>
          <w:sz w:val="20"/>
          <w:szCs w:val="20"/>
        </w:rPr>
      </w:pPr>
      <w:r w:rsidRPr="00FC3F94">
        <w:rPr>
          <w:i/>
          <w:sz w:val="20"/>
          <w:szCs w:val="20"/>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7B28637B" w14:textId="77777777" w:rsidR="00AA78BE" w:rsidRPr="00FC3F94" w:rsidRDefault="00AA78BE" w:rsidP="000A4570">
      <w:pPr>
        <w:pStyle w:val="af"/>
        <w:numPr>
          <w:ilvl w:val="2"/>
          <w:numId w:val="13"/>
        </w:numPr>
        <w:autoSpaceDE/>
        <w:autoSpaceDN/>
        <w:adjustRightInd/>
        <w:spacing w:after="0"/>
        <w:ind w:firstLineChars="0"/>
        <w:contextualSpacing/>
        <w:jc w:val="left"/>
        <w:rPr>
          <w:i/>
          <w:sz w:val="20"/>
          <w:szCs w:val="20"/>
        </w:rPr>
      </w:pPr>
      <w:r w:rsidRPr="00FC3F94">
        <w:rPr>
          <w:i/>
          <w:sz w:val="20"/>
          <w:szCs w:val="20"/>
        </w:rPr>
        <w:t>Method(s) for incorporating non-serving cell information associated with TCI</w:t>
      </w:r>
    </w:p>
    <w:p w14:paraId="577D60B7" w14:textId="77777777" w:rsidR="00AA78BE" w:rsidRPr="00FC3F94" w:rsidRDefault="00AA78BE" w:rsidP="000A4570">
      <w:pPr>
        <w:pStyle w:val="af"/>
        <w:numPr>
          <w:ilvl w:val="2"/>
          <w:numId w:val="13"/>
        </w:numPr>
        <w:autoSpaceDE/>
        <w:autoSpaceDN/>
        <w:adjustRightInd/>
        <w:spacing w:after="0"/>
        <w:ind w:firstLineChars="0"/>
        <w:contextualSpacing/>
        <w:jc w:val="left"/>
        <w:rPr>
          <w:i/>
          <w:sz w:val="20"/>
          <w:szCs w:val="20"/>
        </w:rPr>
      </w:pPr>
      <w:r w:rsidRPr="00FC3F94">
        <w:rPr>
          <w:i/>
          <w:sz w:val="20"/>
          <w:szCs w:val="20"/>
        </w:rPr>
        <w:t>Method(s) for DL measurements and UE reporting (e.g. L1-RSRP) associated with non-serving cell(s)</w:t>
      </w:r>
    </w:p>
    <w:p w14:paraId="7FF43035" w14:textId="77777777" w:rsidR="00AA78BE" w:rsidRPr="00FC3F94" w:rsidRDefault="00AA78BE" w:rsidP="000A4570">
      <w:pPr>
        <w:pStyle w:val="af"/>
        <w:numPr>
          <w:ilvl w:val="2"/>
          <w:numId w:val="13"/>
        </w:numPr>
        <w:autoSpaceDE/>
        <w:autoSpaceDN/>
        <w:adjustRightInd/>
        <w:spacing w:after="0"/>
        <w:ind w:firstLineChars="0"/>
        <w:contextualSpacing/>
        <w:jc w:val="left"/>
        <w:rPr>
          <w:i/>
          <w:sz w:val="20"/>
          <w:szCs w:val="20"/>
        </w:rPr>
      </w:pPr>
      <w:bookmarkStart w:id="1" w:name="_Hlk49275654"/>
      <w:r w:rsidRPr="00FC3F94">
        <w:rPr>
          <w:i/>
          <w:sz w:val="20"/>
          <w:szCs w:val="20"/>
        </w:rPr>
        <w:t>UE behavior for reception of signals and non-UE-specific control and data channels associated with non-serving cell(s)</w:t>
      </w:r>
      <w:bookmarkEnd w:id="1"/>
      <w:r w:rsidRPr="00FC3F94">
        <w:rPr>
          <w:i/>
          <w:sz w:val="20"/>
          <w:szCs w:val="20"/>
        </w:rPr>
        <w:t xml:space="preserve"> </w:t>
      </w:r>
    </w:p>
    <w:p w14:paraId="57908350" w14:textId="77777777" w:rsidR="00AA78BE" w:rsidRPr="00FC3F94" w:rsidRDefault="00AA78BE" w:rsidP="000A4570">
      <w:pPr>
        <w:pStyle w:val="af"/>
        <w:numPr>
          <w:ilvl w:val="2"/>
          <w:numId w:val="13"/>
        </w:numPr>
        <w:autoSpaceDE/>
        <w:autoSpaceDN/>
        <w:adjustRightInd/>
        <w:spacing w:after="0"/>
        <w:ind w:firstLineChars="0"/>
        <w:contextualSpacing/>
        <w:jc w:val="left"/>
        <w:rPr>
          <w:i/>
          <w:sz w:val="20"/>
          <w:szCs w:val="20"/>
        </w:rPr>
      </w:pPr>
      <w:r w:rsidRPr="00FC3F94">
        <w:rPr>
          <w:i/>
          <w:sz w:val="20"/>
          <w:szCs w:val="20"/>
        </w:rPr>
        <w:t>UL-related enhancements, e.g. related to RA procedure including TA</w:t>
      </w:r>
    </w:p>
    <w:p w14:paraId="3C426C87" w14:textId="5E0A88E0" w:rsidR="00AA78BE" w:rsidRPr="00FC3F94" w:rsidRDefault="00AA78BE" w:rsidP="000A4570">
      <w:pPr>
        <w:pStyle w:val="af"/>
        <w:numPr>
          <w:ilvl w:val="2"/>
          <w:numId w:val="13"/>
        </w:numPr>
        <w:autoSpaceDE/>
        <w:autoSpaceDN/>
        <w:adjustRightInd/>
        <w:spacing w:after="0"/>
        <w:ind w:firstLineChars="0"/>
        <w:contextualSpacing/>
        <w:jc w:val="left"/>
        <w:rPr>
          <w:i/>
          <w:sz w:val="20"/>
          <w:szCs w:val="20"/>
        </w:rPr>
      </w:pPr>
      <w:r w:rsidRPr="00FC3F94">
        <w:rPr>
          <w:i/>
          <w:sz w:val="20"/>
          <w:szCs w:val="20"/>
        </w:rPr>
        <w:t>Beam-level event-driven mechanism for L1/L2-centric inter-cell mobility</w:t>
      </w:r>
    </w:p>
    <w:p w14:paraId="5531DA08" w14:textId="12E3CC4C" w:rsidR="00AA78BE" w:rsidRDefault="00B7289F" w:rsidP="004919E2">
      <w:pPr>
        <w:spacing w:beforeLines="50" w:before="120"/>
        <w:rPr>
          <w:lang w:eastAsia="zh-CN"/>
        </w:rPr>
      </w:pPr>
      <w:r>
        <w:rPr>
          <w:lang w:eastAsia="zh-CN"/>
        </w:rPr>
        <w:t>As for L</w:t>
      </w:r>
      <w:r w:rsidRPr="00B7289F">
        <w:rPr>
          <w:lang w:eastAsia="zh-CN"/>
        </w:rPr>
        <w:t xml:space="preserve">1/L2-centric inter-cell mobility, </w:t>
      </w:r>
      <w:r>
        <w:rPr>
          <w:lang w:eastAsia="zh-CN"/>
        </w:rPr>
        <w:t xml:space="preserve">it </w:t>
      </w:r>
      <w:r w:rsidR="004919E2">
        <w:rPr>
          <w:lang w:eastAsia="zh-CN"/>
        </w:rPr>
        <w:t xml:space="preserve">may </w:t>
      </w:r>
      <w:r>
        <w:rPr>
          <w:lang w:eastAsia="zh-CN"/>
        </w:rPr>
        <w:t xml:space="preserve">start before </w:t>
      </w:r>
      <w:r w:rsidR="000A1202">
        <w:rPr>
          <w:lang w:eastAsia="zh-CN"/>
        </w:rPr>
        <w:t xml:space="preserve">the channel condition satisfy the L3 based HO triggering event. It means that at the time </w:t>
      </w:r>
      <w:r w:rsidR="004919E2">
        <w:rPr>
          <w:lang w:eastAsia="zh-CN"/>
        </w:rPr>
        <w:t xml:space="preserve">when L3-RSRP of serving cell is stronger than that of neighboring cell, </w:t>
      </w:r>
      <w:r w:rsidR="0025661F">
        <w:rPr>
          <w:lang w:eastAsia="zh-CN"/>
        </w:rPr>
        <w:t xml:space="preserve">it is possible that the L1-RSRP or L1-SINR of a beam associated with neighboring cell is </w:t>
      </w:r>
      <w:r w:rsidR="00E22F8B">
        <w:rPr>
          <w:lang w:eastAsia="zh-CN"/>
        </w:rPr>
        <w:t>stronger</w:t>
      </w:r>
      <w:r w:rsidR="0025661F">
        <w:rPr>
          <w:lang w:eastAsia="zh-CN"/>
        </w:rPr>
        <w:t xml:space="preserve"> than that of serving cell.</w:t>
      </w:r>
      <w:r w:rsidR="00E22F8B">
        <w:rPr>
          <w:lang w:eastAsia="zh-CN"/>
        </w:rPr>
        <w:t xml:space="preserve"> </w:t>
      </w:r>
      <w:r w:rsidR="00502757">
        <w:rPr>
          <w:lang w:eastAsia="zh-CN"/>
        </w:rPr>
        <w:t xml:space="preserve">In other words, </w:t>
      </w:r>
      <w:r w:rsidR="00AA128B">
        <w:rPr>
          <w:lang w:eastAsia="zh-CN"/>
        </w:rPr>
        <w:t>L</w:t>
      </w:r>
      <w:r w:rsidR="00AA128B" w:rsidRPr="00B7289F">
        <w:rPr>
          <w:lang w:eastAsia="zh-CN"/>
        </w:rPr>
        <w:t>1/L2-centric inter-cell mobility</w:t>
      </w:r>
      <w:r w:rsidR="00502757">
        <w:rPr>
          <w:lang w:eastAsia="zh-CN"/>
        </w:rPr>
        <w:t xml:space="preserve"> is more similar to DAPS.</w:t>
      </w:r>
    </w:p>
    <w:p w14:paraId="563F5D69" w14:textId="0EE123A8" w:rsidR="00EC227A" w:rsidRDefault="00EC227A" w:rsidP="004919E2">
      <w:pPr>
        <w:spacing w:beforeLines="50" w:before="120"/>
        <w:rPr>
          <w:lang w:eastAsia="zh-CN"/>
        </w:rPr>
      </w:pPr>
      <w:r>
        <w:rPr>
          <w:lang w:eastAsia="zh-CN"/>
        </w:rPr>
        <w:t xml:space="preserve">In order to support </w:t>
      </w:r>
      <w:r w:rsidR="00BB0364">
        <w:rPr>
          <w:lang w:eastAsia="zh-CN"/>
        </w:rPr>
        <w:t>L</w:t>
      </w:r>
      <w:r w:rsidR="00BB0364" w:rsidRPr="00B7289F">
        <w:rPr>
          <w:lang w:eastAsia="zh-CN"/>
        </w:rPr>
        <w:t>1/L2-centric</w:t>
      </w:r>
      <w:r w:rsidR="00BB0364">
        <w:rPr>
          <w:lang w:eastAsia="zh-CN"/>
        </w:rPr>
        <w:t xml:space="preserve"> </w:t>
      </w:r>
      <w:r>
        <w:rPr>
          <w:lang w:eastAsia="zh-CN"/>
        </w:rPr>
        <w:t xml:space="preserve">inter-cell mobility based on the same TCI framework as that for intra-cell mobility, it is necessary to activate the TCI states from both serving cell and neighboring cell by </w:t>
      </w:r>
      <w:r w:rsidR="008E4D45">
        <w:rPr>
          <w:lang w:eastAsia="zh-CN"/>
        </w:rPr>
        <w:t xml:space="preserve">one </w:t>
      </w:r>
      <w:r>
        <w:rPr>
          <w:lang w:eastAsia="zh-CN"/>
        </w:rPr>
        <w:t>MAC</w:t>
      </w:r>
      <w:r>
        <w:rPr>
          <w:rFonts w:hint="eastAsia"/>
          <w:lang w:eastAsia="zh-CN"/>
        </w:rPr>
        <w:t xml:space="preserve"> CE as well as to </w:t>
      </w:r>
      <w:r>
        <w:rPr>
          <w:lang w:eastAsia="zh-CN"/>
        </w:rPr>
        <w:t>indicate</w:t>
      </w:r>
      <w:r>
        <w:rPr>
          <w:rFonts w:hint="eastAsia"/>
          <w:lang w:eastAsia="zh-CN"/>
        </w:rPr>
        <w:t xml:space="preserve"> </w:t>
      </w:r>
      <w:r>
        <w:rPr>
          <w:lang w:eastAsia="zh-CN"/>
        </w:rPr>
        <w:t xml:space="preserve">the mapping of </w:t>
      </w:r>
      <w:r w:rsidR="00522A15">
        <w:rPr>
          <w:lang w:eastAsia="zh-CN"/>
        </w:rPr>
        <w:t xml:space="preserve">one or two </w:t>
      </w:r>
      <w:r>
        <w:rPr>
          <w:lang w:eastAsia="zh-CN"/>
        </w:rPr>
        <w:t xml:space="preserve">TCI state(s) and DCI </w:t>
      </w:r>
      <w:r w:rsidR="008E4D45">
        <w:rPr>
          <w:lang w:eastAsia="zh-CN"/>
        </w:rPr>
        <w:t xml:space="preserve">bits. With this assumption, </w:t>
      </w:r>
      <w:r w:rsidR="00A65E94">
        <w:rPr>
          <w:lang w:eastAsia="zh-CN"/>
        </w:rPr>
        <w:t xml:space="preserve">in addition to RS ID, PCI will be added into the </w:t>
      </w:r>
      <w:r w:rsidR="00BB0364">
        <w:rPr>
          <w:rFonts w:hint="eastAsia"/>
          <w:lang w:eastAsia="zh-CN"/>
        </w:rPr>
        <w:t>definition</w:t>
      </w:r>
      <w:r w:rsidR="00BB0364">
        <w:rPr>
          <w:lang w:eastAsia="zh-CN"/>
        </w:rPr>
        <w:t xml:space="preserve"> </w:t>
      </w:r>
      <w:r w:rsidR="00A65E94">
        <w:rPr>
          <w:lang w:eastAsia="zh-CN"/>
        </w:rPr>
        <w:t>of TCI state.</w:t>
      </w:r>
    </w:p>
    <w:p w14:paraId="3D606D64" w14:textId="68EFFFB4" w:rsidR="00C60A40" w:rsidRPr="00FE198D" w:rsidRDefault="00C60A40" w:rsidP="00C60A40">
      <w:pPr>
        <w:rPr>
          <w:b/>
          <w:i/>
          <w:u w:val="single"/>
          <w:lang w:eastAsia="zh-CN"/>
        </w:rPr>
      </w:pPr>
      <w:r w:rsidRPr="00FE198D">
        <w:rPr>
          <w:b/>
          <w:i/>
          <w:lang w:eastAsia="zh-CN"/>
        </w:rPr>
        <w:t xml:space="preserve">Proposal </w:t>
      </w:r>
      <w:r w:rsidR="009A5C46" w:rsidRPr="00FE198D">
        <w:rPr>
          <w:b/>
          <w:i/>
          <w:lang w:eastAsia="zh-CN"/>
        </w:rPr>
        <w:t>4</w:t>
      </w:r>
      <w:r w:rsidRPr="00FE198D">
        <w:rPr>
          <w:b/>
          <w:i/>
          <w:lang w:eastAsia="zh-CN"/>
        </w:rPr>
        <w:t xml:space="preserve">: </w:t>
      </w:r>
      <w:r w:rsidR="0040130A" w:rsidRPr="00FE198D">
        <w:rPr>
          <w:b/>
          <w:i/>
          <w:lang w:eastAsia="zh-CN"/>
        </w:rPr>
        <w:t>A</w:t>
      </w:r>
      <w:r w:rsidRPr="00FE198D">
        <w:rPr>
          <w:b/>
          <w:i/>
          <w:lang w:eastAsia="zh-CN"/>
        </w:rPr>
        <w:t xml:space="preserve">dd PCI into the </w:t>
      </w:r>
      <w:r w:rsidR="00BB0364" w:rsidRPr="00FE198D">
        <w:rPr>
          <w:rFonts w:hint="eastAsia"/>
          <w:b/>
          <w:i/>
          <w:lang w:eastAsia="zh-CN"/>
        </w:rPr>
        <w:t>definition</w:t>
      </w:r>
      <w:r w:rsidR="00BB0364" w:rsidRPr="00FE198D">
        <w:rPr>
          <w:b/>
          <w:i/>
          <w:lang w:eastAsia="zh-CN"/>
        </w:rPr>
        <w:t xml:space="preserve"> </w:t>
      </w:r>
      <w:r w:rsidRPr="00FE198D">
        <w:rPr>
          <w:b/>
          <w:i/>
          <w:lang w:eastAsia="zh-CN"/>
        </w:rPr>
        <w:t>of TCI state.</w:t>
      </w:r>
    </w:p>
    <w:p w14:paraId="4C4719F6" w14:textId="3160CF71" w:rsidR="00551516" w:rsidRDefault="00C60A40" w:rsidP="00551516">
      <w:pPr>
        <w:spacing w:beforeLines="50" w:before="120"/>
      </w:pPr>
      <w:r>
        <w:rPr>
          <w:lang w:eastAsia="zh-CN"/>
        </w:rPr>
        <w:t>C</w:t>
      </w:r>
      <w:r>
        <w:rPr>
          <w:rFonts w:hint="eastAsia"/>
          <w:lang w:eastAsia="zh-CN"/>
        </w:rPr>
        <w:t xml:space="preserve">onsidering </w:t>
      </w:r>
      <w:r>
        <w:rPr>
          <w:lang w:eastAsia="zh-CN"/>
        </w:rPr>
        <w:t xml:space="preserve">the beam measurement </w:t>
      </w:r>
      <w:r w:rsidR="00551516">
        <w:rPr>
          <w:lang w:eastAsia="zh-CN"/>
        </w:rPr>
        <w:t xml:space="preserve">and report of neighboring cell, </w:t>
      </w:r>
      <w:r w:rsidR="00551516">
        <w:t xml:space="preserve">group based beam reporting to indicate inter-cell beam pairing is preferred. </w:t>
      </w:r>
      <w:r w:rsidR="00BC6686">
        <w:t xml:space="preserve">UE need to report a group with two TCI states </w:t>
      </w:r>
      <w:r w:rsidR="00E15F6D">
        <w:t xml:space="preserve">which </w:t>
      </w:r>
      <w:r w:rsidR="00BC6686">
        <w:t xml:space="preserve">associated </w:t>
      </w:r>
      <w:r w:rsidR="00E15F6D">
        <w:t xml:space="preserve">with </w:t>
      </w:r>
      <w:r w:rsidR="00BC6686">
        <w:t xml:space="preserve">serving cell and neighboring cell respectively. With such </w:t>
      </w:r>
      <w:r w:rsidR="00E15F6D">
        <w:t>knowledge, gNB can schedule PDSCH transmitted from serving cell and neighboring cell simultaneously.</w:t>
      </w:r>
    </w:p>
    <w:p w14:paraId="5EBBC95B" w14:textId="38940FF5" w:rsidR="00551516" w:rsidRPr="00FE198D" w:rsidRDefault="00551516" w:rsidP="00551516">
      <w:pPr>
        <w:rPr>
          <w:b/>
          <w:i/>
          <w:lang w:eastAsia="zh-CN"/>
        </w:rPr>
      </w:pPr>
      <w:r w:rsidRPr="00FE198D">
        <w:rPr>
          <w:b/>
          <w:i/>
          <w:lang w:eastAsia="zh-CN"/>
        </w:rPr>
        <w:t xml:space="preserve">Proposal </w:t>
      </w:r>
      <w:r w:rsidR="009A5C46" w:rsidRPr="00FE198D">
        <w:rPr>
          <w:b/>
          <w:i/>
          <w:lang w:eastAsia="zh-CN"/>
        </w:rPr>
        <w:t>5</w:t>
      </w:r>
      <w:r w:rsidRPr="00FE198D">
        <w:rPr>
          <w:b/>
          <w:i/>
          <w:lang w:eastAsia="zh-CN"/>
        </w:rPr>
        <w:t xml:space="preserve">: </w:t>
      </w:r>
      <w:r w:rsidR="0040130A" w:rsidRPr="00FE198D">
        <w:rPr>
          <w:rStyle w:val="msoins2"/>
          <w:rFonts w:cs="Times"/>
          <w:b/>
          <w:i/>
          <w:color w:val="000000"/>
          <w:szCs w:val="20"/>
        </w:rPr>
        <w:t>G</w:t>
      </w:r>
      <w:r w:rsidRPr="00FE198D">
        <w:rPr>
          <w:rStyle w:val="msoins2"/>
          <w:rFonts w:cs="Times"/>
          <w:b/>
          <w:i/>
          <w:color w:val="000000"/>
          <w:szCs w:val="20"/>
        </w:rPr>
        <w:t>roup based beam reporting</w:t>
      </w:r>
      <w:r w:rsidR="00A14F18" w:rsidRPr="00FE198D">
        <w:rPr>
          <w:rStyle w:val="msoins2"/>
          <w:rFonts w:cs="Times"/>
          <w:b/>
          <w:i/>
          <w:color w:val="000000"/>
          <w:szCs w:val="20"/>
        </w:rPr>
        <w:t xml:space="preserve"> including </w:t>
      </w:r>
      <w:r w:rsidR="00A14F18" w:rsidRPr="00FE198D">
        <w:rPr>
          <w:b/>
          <w:i/>
        </w:rPr>
        <w:t>two TCI states which associated with serving cell and neighboring cell respectively</w:t>
      </w:r>
      <w:r w:rsidR="0051279D" w:rsidRPr="00FE198D">
        <w:rPr>
          <w:b/>
          <w:i/>
        </w:rPr>
        <w:t xml:space="preserve"> should be supported</w:t>
      </w:r>
      <w:r w:rsidRPr="00FE198D">
        <w:rPr>
          <w:rStyle w:val="msoins2"/>
          <w:rFonts w:cs="Times"/>
          <w:b/>
          <w:i/>
          <w:color w:val="000000"/>
          <w:szCs w:val="20"/>
        </w:rPr>
        <w:t>.</w:t>
      </w:r>
      <w:r w:rsidRPr="00FE198D">
        <w:rPr>
          <w:b/>
          <w:i/>
          <w:lang w:eastAsia="zh-CN"/>
        </w:rPr>
        <w:t xml:space="preserve"> </w:t>
      </w:r>
    </w:p>
    <w:p w14:paraId="359E4B6E" w14:textId="72C24971" w:rsidR="00995A47" w:rsidRDefault="00995A47" w:rsidP="00995A47">
      <w:pPr>
        <w:rPr>
          <w:lang w:eastAsia="zh-CN"/>
        </w:rPr>
      </w:pPr>
      <w:r>
        <w:rPr>
          <w:lang w:eastAsia="zh-CN"/>
        </w:rPr>
        <w:t>In order to decrease the signaling overhead in neighboring cell, and to decrease the UE complexity, it is preferred to configure cell specific reference signal for beam management of neighboring cell. And it is better to configure a cell specific reference signal with smaller transmission period for beam management latency reduction</w:t>
      </w:r>
      <w:r w:rsidR="00F1249F">
        <w:rPr>
          <w:lang w:eastAsia="zh-CN"/>
        </w:rPr>
        <w:t>, e.g., SSB</w:t>
      </w:r>
      <w:r>
        <w:rPr>
          <w:lang w:eastAsia="zh-CN"/>
        </w:rPr>
        <w:t>.</w:t>
      </w:r>
    </w:p>
    <w:p w14:paraId="14C07F13" w14:textId="10D5FDE4" w:rsidR="00995A47" w:rsidRPr="00FE198D" w:rsidRDefault="00995A47" w:rsidP="00995A47">
      <w:pPr>
        <w:rPr>
          <w:b/>
          <w:i/>
          <w:lang w:eastAsia="zh-CN"/>
        </w:rPr>
      </w:pPr>
      <w:r w:rsidRPr="00FE198D">
        <w:rPr>
          <w:b/>
          <w:i/>
          <w:lang w:eastAsia="zh-CN"/>
        </w:rPr>
        <w:lastRenderedPageBreak/>
        <w:t xml:space="preserve">Proposal </w:t>
      </w:r>
      <w:r w:rsidR="009A5C46" w:rsidRPr="00FE198D">
        <w:rPr>
          <w:b/>
          <w:i/>
          <w:lang w:eastAsia="zh-CN"/>
        </w:rPr>
        <w:t>6</w:t>
      </w:r>
      <w:r w:rsidRPr="00FE198D">
        <w:rPr>
          <w:b/>
          <w:i/>
          <w:lang w:eastAsia="zh-CN"/>
        </w:rPr>
        <w:t>: It is better to configure cell specific reference signal for beam management of neighboring cell.</w:t>
      </w:r>
    </w:p>
    <w:p w14:paraId="10F36429" w14:textId="14C4A688" w:rsidR="00FB3475" w:rsidRPr="00AA78BE" w:rsidRDefault="00FB3475" w:rsidP="00FB3475">
      <w:pPr>
        <w:pStyle w:val="2"/>
        <w:rPr>
          <w:lang w:eastAsia="zh-CN"/>
        </w:rPr>
      </w:pPr>
      <w:r>
        <w:rPr>
          <w:szCs w:val="20"/>
        </w:rPr>
        <w:t>Dynamic TCI state update signaling medium</w:t>
      </w:r>
    </w:p>
    <w:p w14:paraId="40896AE3" w14:textId="239C196F" w:rsidR="00FB3475" w:rsidRPr="00FB3475" w:rsidRDefault="006558A4" w:rsidP="007147D7">
      <w:pPr>
        <w:rPr>
          <w:lang w:eastAsia="zh-CN"/>
        </w:rPr>
      </w:pPr>
      <w:r w:rsidRPr="00AA78BE">
        <w:rPr>
          <w:lang w:eastAsia="zh-CN"/>
        </w:rPr>
        <w:t>A</w:t>
      </w:r>
      <w:r w:rsidRPr="00AA78BE">
        <w:rPr>
          <w:rFonts w:hint="eastAsia"/>
          <w:lang w:eastAsia="zh-CN"/>
        </w:rPr>
        <w:t xml:space="preserve">greements </w:t>
      </w:r>
      <w:r>
        <w:rPr>
          <w:lang w:eastAsia="zh-CN"/>
        </w:rPr>
        <w:t>about d</w:t>
      </w:r>
      <w:r>
        <w:rPr>
          <w:szCs w:val="20"/>
        </w:rPr>
        <w:t>ynamic TCI state update signaling medium</w:t>
      </w:r>
      <w:r w:rsidRPr="00AA78BE">
        <w:rPr>
          <w:lang w:eastAsia="zh-CN"/>
        </w:rPr>
        <w:t xml:space="preserve"> in RAN1-102e meeting can be seen as follows</w:t>
      </w:r>
      <w:r>
        <w:rPr>
          <w:lang w:eastAsia="zh-CN"/>
        </w:rPr>
        <w:t>:</w:t>
      </w:r>
    </w:p>
    <w:p w14:paraId="27756846" w14:textId="77777777" w:rsidR="00FB3475" w:rsidRPr="009C699A" w:rsidRDefault="00FB3475" w:rsidP="000A4570">
      <w:pPr>
        <w:pStyle w:val="af"/>
        <w:numPr>
          <w:ilvl w:val="0"/>
          <w:numId w:val="13"/>
        </w:numPr>
        <w:autoSpaceDE/>
        <w:autoSpaceDN/>
        <w:adjustRightInd/>
        <w:spacing w:after="0"/>
        <w:ind w:firstLineChars="0"/>
        <w:contextualSpacing/>
        <w:jc w:val="left"/>
        <w:rPr>
          <w:i/>
          <w:sz w:val="20"/>
          <w:szCs w:val="20"/>
        </w:rPr>
      </w:pPr>
      <w:r w:rsidRPr="009C699A">
        <w:rPr>
          <w:i/>
          <w:sz w:val="20"/>
          <w:szCs w:val="20"/>
        </w:rPr>
        <w:t xml:space="preserve">[Issue 3] For Rel.17 NR FeMIMO, on dynamic TCI state update signaling medium: </w:t>
      </w:r>
    </w:p>
    <w:p w14:paraId="5E2E106E" w14:textId="77777777" w:rsidR="00FB3475" w:rsidRPr="009C699A" w:rsidRDefault="00FB3475" w:rsidP="000A4570">
      <w:pPr>
        <w:pStyle w:val="af"/>
        <w:numPr>
          <w:ilvl w:val="1"/>
          <w:numId w:val="13"/>
        </w:numPr>
        <w:autoSpaceDE/>
        <w:autoSpaceDN/>
        <w:adjustRightInd/>
        <w:spacing w:after="0"/>
        <w:ind w:firstLineChars="0"/>
        <w:contextualSpacing/>
        <w:jc w:val="left"/>
        <w:rPr>
          <w:i/>
          <w:sz w:val="20"/>
          <w:szCs w:val="20"/>
        </w:rPr>
      </w:pPr>
      <w:r w:rsidRPr="009C699A">
        <w:rPr>
          <w:i/>
          <w:sz w:val="20"/>
          <w:szCs w:val="20"/>
        </w:rPr>
        <w:t>In RAN1#103-e, investigate, for the purpose of down selection, the following alternatives:</w:t>
      </w:r>
    </w:p>
    <w:p w14:paraId="28394559" w14:textId="77777777" w:rsidR="00FB3475" w:rsidRPr="009C699A" w:rsidRDefault="00FB3475" w:rsidP="000A4570">
      <w:pPr>
        <w:pStyle w:val="af"/>
        <w:numPr>
          <w:ilvl w:val="2"/>
          <w:numId w:val="13"/>
        </w:numPr>
        <w:autoSpaceDE/>
        <w:autoSpaceDN/>
        <w:adjustRightInd/>
        <w:spacing w:after="0"/>
        <w:ind w:firstLineChars="0"/>
        <w:contextualSpacing/>
        <w:jc w:val="left"/>
        <w:rPr>
          <w:i/>
          <w:sz w:val="20"/>
          <w:szCs w:val="20"/>
        </w:rPr>
      </w:pPr>
      <w:r w:rsidRPr="009C699A">
        <w:rPr>
          <w:i/>
          <w:sz w:val="20"/>
          <w:szCs w:val="20"/>
        </w:rPr>
        <w:t>Alt1. DCI</w:t>
      </w:r>
    </w:p>
    <w:p w14:paraId="382624B3" w14:textId="77777777" w:rsidR="00FB3475" w:rsidRPr="009C699A" w:rsidRDefault="00FB3475" w:rsidP="000A4570">
      <w:pPr>
        <w:pStyle w:val="af"/>
        <w:numPr>
          <w:ilvl w:val="2"/>
          <w:numId w:val="13"/>
        </w:numPr>
        <w:autoSpaceDE/>
        <w:autoSpaceDN/>
        <w:adjustRightInd/>
        <w:spacing w:after="0"/>
        <w:ind w:firstLineChars="0"/>
        <w:contextualSpacing/>
        <w:jc w:val="left"/>
        <w:rPr>
          <w:i/>
          <w:sz w:val="20"/>
          <w:szCs w:val="20"/>
        </w:rPr>
      </w:pPr>
      <w:r w:rsidRPr="009C699A">
        <w:rPr>
          <w:i/>
          <w:sz w:val="20"/>
          <w:szCs w:val="20"/>
        </w:rPr>
        <w:t>Alt2. MAC CE</w:t>
      </w:r>
    </w:p>
    <w:p w14:paraId="2A5AB7CD" w14:textId="77777777" w:rsidR="00FB3475" w:rsidRPr="009C699A" w:rsidRDefault="00FB3475" w:rsidP="000A4570">
      <w:pPr>
        <w:pStyle w:val="af"/>
        <w:numPr>
          <w:ilvl w:val="2"/>
          <w:numId w:val="13"/>
        </w:numPr>
        <w:autoSpaceDE/>
        <w:autoSpaceDN/>
        <w:adjustRightInd/>
        <w:spacing w:after="0"/>
        <w:ind w:firstLineChars="0"/>
        <w:contextualSpacing/>
        <w:jc w:val="left"/>
        <w:rPr>
          <w:i/>
          <w:sz w:val="20"/>
          <w:szCs w:val="20"/>
        </w:rPr>
      </w:pPr>
      <w:r w:rsidRPr="009C699A">
        <w:rPr>
          <w:i/>
          <w:sz w:val="20"/>
          <w:szCs w:val="20"/>
        </w:rPr>
        <w:t xml:space="preserve">Note: Combination between DCI and MAC CE for, e.g. different use cases or control information partitioning can also be considered </w:t>
      </w:r>
    </w:p>
    <w:p w14:paraId="754A05F7" w14:textId="77777777" w:rsidR="00FB3475" w:rsidRPr="009C699A" w:rsidRDefault="00FB3475" w:rsidP="000A4570">
      <w:pPr>
        <w:pStyle w:val="af"/>
        <w:numPr>
          <w:ilvl w:val="2"/>
          <w:numId w:val="13"/>
        </w:numPr>
        <w:autoSpaceDE/>
        <w:autoSpaceDN/>
        <w:adjustRightInd/>
        <w:spacing w:after="0"/>
        <w:ind w:firstLineChars="0"/>
        <w:contextualSpacing/>
        <w:jc w:val="left"/>
        <w:rPr>
          <w:i/>
          <w:sz w:val="20"/>
          <w:szCs w:val="20"/>
        </w:rPr>
      </w:pPr>
      <w:r w:rsidRPr="009C699A">
        <w:rPr>
          <w:i/>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33D3D469" w14:textId="77777777" w:rsidR="00FB3475" w:rsidRPr="009C699A" w:rsidRDefault="00FB3475" w:rsidP="000A4570">
      <w:pPr>
        <w:pStyle w:val="af"/>
        <w:numPr>
          <w:ilvl w:val="2"/>
          <w:numId w:val="13"/>
        </w:numPr>
        <w:autoSpaceDE/>
        <w:autoSpaceDN/>
        <w:adjustRightInd/>
        <w:spacing w:after="0"/>
        <w:ind w:firstLineChars="0"/>
        <w:contextualSpacing/>
        <w:jc w:val="left"/>
        <w:rPr>
          <w:i/>
          <w:sz w:val="20"/>
          <w:szCs w:val="20"/>
        </w:rPr>
      </w:pPr>
      <w:r w:rsidRPr="009C699A">
        <w:rPr>
          <w:i/>
          <w:sz w:val="20"/>
          <w:szCs w:val="20"/>
        </w:rPr>
        <w:t>Note: This may be related to outcome of issue 1a), 1b), and 6a)</w:t>
      </w:r>
    </w:p>
    <w:p w14:paraId="60888766" w14:textId="77777777" w:rsidR="00FB3475" w:rsidRPr="009C699A" w:rsidRDefault="00FB3475" w:rsidP="000A4570">
      <w:pPr>
        <w:pStyle w:val="af"/>
        <w:numPr>
          <w:ilvl w:val="1"/>
          <w:numId w:val="13"/>
        </w:numPr>
        <w:autoSpaceDE/>
        <w:autoSpaceDN/>
        <w:adjustRightInd/>
        <w:spacing w:after="0"/>
        <w:ind w:firstLineChars="0"/>
        <w:contextualSpacing/>
        <w:jc w:val="left"/>
        <w:rPr>
          <w:i/>
          <w:sz w:val="20"/>
          <w:szCs w:val="20"/>
        </w:rPr>
      </w:pPr>
      <w:r w:rsidRPr="009C699A">
        <w:rPr>
          <w:i/>
          <w:sz w:val="20"/>
          <w:szCs w:val="20"/>
        </w:rPr>
        <w:t xml:space="preserve">In RAN1#103-e, depending on the outcome of 3a), identify candidates for more detailed design issues for the dynamic TCI state update such as </w:t>
      </w:r>
    </w:p>
    <w:p w14:paraId="70BF4A4A" w14:textId="77777777" w:rsidR="00FB3475" w:rsidRPr="009C699A" w:rsidRDefault="00FB3475" w:rsidP="000A4570">
      <w:pPr>
        <w:pStyle w:val="af"/>
        <w:numPr>
          <w:ilvl w:val="2"/>
          <w:numId w:val="13"/>
        </w:numPr>
        <w:autoSpaceDE/>
        <w:autoSpaceDN/>
        <w:adjustRightInd/>
        <w:spacing w:after="0"/>
        <w:ind w:firstLineChars="0"/>
        <w:contextualSpacing/>
        <w:jc w:val="left"/>
        <w:rPr>
          <w:i/>
          <w:sz w:val="20"/>
          <w:szCs w:val="20"/>
        </w:rPr>
      </w:pPr>
      <w:r w:rsidRPr="009C699A">
        <w:rPr>
          <w:i/>
          <w:sz w:val="20"/>
          <w:szCs w:val="20"/>
        </w:rPr>
        <w:t xml:space="preserve">Exact content </w:t>
      </w:r>
    </w:p>
    <w:p w14:paraId="7591EAD9" w14:textId="77777777" w:rsidR="00FB3475" w:rsidRPr="009C699A" w:rsidRDefault="00FB3475" w:rsidP="000A4570">
      <w:pPr>
        <w:pStyle w:val="af"/>
        <w:numPr>
          <w:ilvl w:val="2"/>
          <w:numId w:val="13"/>
        </w:numPr>
        <w:autoSpaceDE/>
        <w:autoSpaceDN/>
        <w:adjustRightInd/>
        <w:spacing w:after="0"/>
        <w:ind w:firstLineChars="0"/>
        <w:contextualSpacing/>
        <w:jc w:val="left"/>
        <w:rPr>
          <w:i/>
          <w:sz w:val="20"/>
          <w:szCs w:val="20"/>
        </w:rPr>
      </w:pPr>
      <w:r w:rsidRPr="009C699A">
        <w:rPr>
          <w:i/>
          <w:sz w:val="20"/>
          <w:szCs w:val="20"/>
        </w:rPr>
        <w:t xml:space="preserve">Signaling format </w:t>
      </w:r>
    </w:p>
    <w:p w14:paraId="79EB6B4F" w14:textId="77777777" w:rsidR="00FB3475" w:rsidRPr="009C699A" w:rsidRDefault="00FB3475" w:rsidP="000A4570">
      <w:pPr>
        <w:pStyle w:val="af"/>
        <w:numPr>
          <w:ilvl w:val="2"/>
          <w:numId w:val="13"/>
        </w:numPr>
        <w:autoSpaceDE/>
        <w:autoSpaceDN/>
        <w:adjustRightInd/>
        <w:spacing w:after="0"/>
        <w:ind w:firstLineChars="0"/>
        <w:contextualSpacing/>
        <w:jc w:val="left"/>
        <w:rPr>
          <w:i/>
          <w:sz w:val="20"/>
          <w:szCs w:val="20"/>
        </w:rPr>
      </w:pPr>
      <w:r w:rsidRPr="009C699A">
        <w:rPr>
          <w:i/>
          <w:sz w:val="20"/>
          <w:szCs w:val="20"/>
        </w:rPr>
        <w:t>Reliability aspects including the support of retransmission</w:t>
      </w:r>
    </w:p>
    <w:p w14:paraId="5780A5DE" w14:textId="77777777" w:rsidR="00FB3475" w:rsidRPr="00DF2999" w:rsidRDefault="00FB3475" w:rsidP="000A4570">
      <w:pPr>
        <w:pStyle w:val="af"/>
        <w:numPr>
          <w:ilvl w:val="2"/>
          <w:numId w:val="13"/>
        </w:numPr>
        <w:autoSpaceDE/>
        <w:autoSpaceDN/>
        <w:adjustRightInd/>
        <w:spacing w:after="0"/>
        <w:ind w:firstLineChars="0"/>
        <w:contextualSpacing/>
        <w:jc w:val="left"/>
        <w:rPr>
          <w:szCs w:val="20"/>
        </w:rPr>
      </w:pPr>
      <w:r w:rsidRPr="009C699A">
        <w:rPr>
          <w:i/>
          <w:sz w:val="20"/>
          <w:szCs w:val="20"/>
        </w:rPr>
        <w:t>Extensions, including the support of UE-group (in contrast to UE-dedicated) signaling</w:t>
      </w:r>
    </w:p>
    <w:p w14:paraId="52F6818F" w14:textId="0438AF71" w:rsidR="00DF2999" w:rsidRDefault="00DF2999" w:rsidP="00036995">
      <w:pPr>
        <w:autoSpaceDE/>
        <w:autoSpaceDN/>
        <w:adjustRightInd/>
        <w:spacing w:beforeLines="50" w:before="120" w:afterLines="50"/>
        <w:contextualSpacing/>
        <w:jc w:val="left"/>
      </w:pPr>
      <w:r w:rsidRPr="00036995">
        <w:rPr>
          <w:lang w:eastAsia="zh-CN"/>
        </w:rPr>
        <w:t>S</w:t>
      </w:r>
      <w:r w:rsidRPr="00036995">
        <w:rPr>
          <w:rFonts w:hint="eastAsia"/>
          <w:lang w:eastAsia="zh-CN"/>
        </w:rPr>
        <w:t xml:space="preserve">ince </w:t>
      </w:r>
      <w:r w:rsidRPr="00036995">
        <w:t>common TCI state</w:t>
      </w:r>
      <w:r w:rsidR="00036995" w:rsidRPr="00036995">
        <w:t xml:space="preserve"> will be used for both control channel and </w:t>
      </w:r>
      <w:r w:rsidR="002D1152">
        <w:t>data</w:t>
      </w:r>
      <w:r w:rsidR="00036995" w:rsidRPr="00036995">
        <w:t xml:space="preserve"> channel</w:t>
      </w:r>
      <w:r w:rsidR="00AD1F91">
        <w:t xml:space="preserve">, </w:t>
      </w:r>
      <w:r w:rsidR="002D25D9">
        <w:t xml:space="preserve">it is straightforward to use MAC CE </w:t>
      </w:r>
      <w:r w:rsidR="00FB3CCB">
        <w:t xml:space="preserve">to update the common TCI state because the TCI state for control channel is </w:t>
      </w:r>
      <w:r w:rsidR="00083CDC">
        <w:t>updated</w:t>
      </w:r>
      <w:r w:rsidR="00FB3CCB">
        <w:t xml:space="preserve"> by MAC CE</w:t>
      </w:r>
      <w:r w:rsidR="00CA4AA2">
        <w:t xml:space="preserve"> in Rel-16</w:t>
      </w:r>
      <w:r w:rsidR="00FB3CCB">
        <w:t>.</w:t>
      </w:r>
    </w:p>
    <w:p w14:paraId="096BE3A0" w14:textId="10EBE258" w:rsidR="00FB3CCB" w:rsidRPr="009D690F" w:rsidRDefault="00FB3CCB" w:rsidP="00FE198D">
      <w:pPr>
        <w:spacing w:beforeLines="50" w:before="120"/>
        <w:rPr>
          <w:b/>
          <w:i/>
          <w:lang w:eastAsia="zh-CN"/>
        </w:rPr>
      </w:pPr>
      <w:r w:rsidRPr="009D690F">
        <w:rPr>
          <w:b/>
          <w:i/>
          <w:lang w:eastAsia="zh-CN"/>
        </w:rPr>
        <w:t xml:space="preserve">Proposal </w:t>
      </w:r>
      <w:r w:rsidR="00B30EE6" w:rsidRPr="009D690F">
        <w:rPr>
          <w:b/>
          <w:i/>
          <w:lang w:eastAsia="zh-CN"/>
        </w:rPr>
        <w:t>7</w:t>
      </w:r>
      <w:r w:rsidRPr="009D690F">
        <w:rPr>
          <w:b/>
          <w:i/>
          <w:lang w:eastAsia="zh-CN"/>
        </w:rPr>
        <w:t xml:space="preserve">: MAC CE is preferred for common TCI state update. </w:t>
      </w:r>
      <w:bookmarkStart w:id="2" w:name="_GoBack"/>
      <w:bookmarkEnd w:id="2"/>
    </w:p>
    <w:p w14:paraId="631B581E" w14:textId="6A69C4CC" w:rsidR="00FB3475" w:rsidRPr="00AA78BE" w:rsidRDefault="00FB3475" w:rsidP="00FB3475">
      <w:pPr>
        <w:pStyle w:val="2"/>
        <w:rPr>
          <w:lang w:eastAsia="zh-CN"/>
        </w:rPr>
      </w:pPr>
      <w:r>
        <w:rPr>
          <w:szCs w:val="20"/>
        </w:rPr>
        <w:t>UL panel selection</w:t>
      </w:r>
    </w:p>
    <w:p w14:paraId="76FD093C" w14:textId="611D1DD1" w:rsidR="00E90DE9" w:rsidRPr="00FB3475" w:rsidRDefault="00E90DE9" w:rsidP="00E90DE9">
      <w:pPr>
        <w:rPr>
          <w:lang w:eastAsia="zh-CN"/>
        </w:rPr>
      </w:pPr>
      <w:r w:rsidRPr="00AA78BE">
        <w:rPr>
          <w:lang w:eastAsia="zh-CN"/>
        </w:rPr>
        <w:t>A</w:t>
      </w:r>
      <w:r w:rsidRPr="00AA78BE">
        <w:rPr>
          <w:rFonts w:hint="eastAsia"/>
          <w:lang w:eastAsia="zh-CN"/>
        </w:rPr>
        <w:t xml:space="preserve">greements </w:t>
      </w:r>
      <w:r>
        <w:rPr>
          <w:lang w:eastAsia="zh-CN"/>
        </w:rPr>
        <w:t xml:space="preserve">about UL </w:t>
      </w:r>
      <w:r>
        <w:rPr>
          <w:szCs w:val="20"/>
        </w:rPr>
        <w:t>panel selection</w:t>
      </w:r>
      <w:r w:rsidRPr="00AA78BE">
        <w:rPr>
          <w:lang w:eastAsia="zh-CN"/>
        </w:rPr>
        <w:t xml:space="preserve"> in RAN1-102e meeting can be seen as follows</w:t>
      </w:r>
      <w:r>
        <w:rPr>
          <w:lang w:eastAsia="zh-CN"/>
        </w:rPr>
        <w:t>:</w:t>
      </w:r>
    </w:p>
    <w:p w14:paraId="7D680C56" w14:textId="77777777" w:rsidR="00FB3475" w:rsidRPr="00671576" w:rsidRDefault="00FB3475" w:rsidP="000A4570">
      <w:pPr>
        <w:pStyle w:val="af"/>
        <w:numPr>
          <w:ilvl w:val="0"/>
          <w:numId w:val="13"/>
        </w:numPr>
        <w:autoSpaceDE/>
        <w:autoSpaceDN/>
        <w:adjustRightInd/>
        <w:spacing w:after="0"/>
        <w:ind w:firstLineChars="0"/>
        <w:contextualSpacing/>
        <w:jc w:val="left"/>
        <w:rPr>
          <w:i/>
          <w:sz w:val="20"/>
          <w:szCs w:val="20"/>
        </w:rPr>
      </w:pPr>
      <w:r w:rsidRPr="00671576">
        <w:rPr>
          <w:i/>
          <w:sz w:val="20"/>
          <w:szCs w:val="20"/>
        </w:rPr>
        <w:t>[Issue 4] For Rel.17 NR FeMIMO, on MP-UE assumption to facilitate fast UL panel selection:</w:t>
      </w:r>
    </w:p>
    <w:p w14:paraId="1BAE4584" w14:textId="77777777" w:rsidR="00FB3475" w:rsidRPr="00671576" w:rsidRDefault="00FB3475" w:rsidP="000A4570">
      <w:pPr>
        <w:pStyle w:val="af"/>
        <w:numPr>
          <w:ilvl w:val="1"/>
          <w:numId w:val="13"/>
        </w:numPr>
        <w:autoSpaceDE/>
        <w:autoSpaceDN/>
        <w:adjustRightInd/>
        <w:spacing w:after="0"/>
        <w:ind w:firstLineChars="0"/>
        <w:contextualSpacing/>
        <w:jc w:val="left"/>
        <w:rPr>
          <w:i/>
          <w:sz w:val="20"/>
          <w:szCs w:val="20"/>
        </w:rPr>
      </w:pPr>
      <w:r w:rsidRPr="00671576">
        <w:rPr>
          <w:i/>
          <w:sz w:val="20"/>
          <w:szCs w:val="20"/>
        </w:rPr>
        <w:t xml:space="preserve">The following assumptions are used: </w:t>
      </w:r>
    </w:p>
    <w:p w14:paraId="07AD9F9D" w14:textId="77777777" w:rsidR="00FB3475" w:rsidRPr="00671576" w:rsidRDefault="00FB3475" w:rsidP="000A4570">
      <w:pPr>
        <w:pStyle w:val="af"/>
        <w:numPr>
          <w:ilvl w:val="2"/>
          <w:numId w:val="13"/>
        </w:numPr>
        <w:autoSpaceDE/>
        <w:autoSpaceDN/>
        <w:adjustRightInd/>
        <w:spacing w:after="0"/>
        <w:ind w:firstLineChars="0"/>
        <w:contextualSpacing/>
        <w:jc w:val="left"/>
        <w:rPr>
          <w:i/>
          <w:sz w:val="20"/>
          <w:szCs w:val="20"/>
        </w:rPr>
      </w:pPr>
      <w:r w:rsidRPr="00671576">
        <w:rPr>
          <w:i/>
          <w:sz w:val="20"/>
          <w:szCs w:val="20"/>
        </w:rPr>
        <w:t>In terms of RF functionality, a UE panel comprises a collection of TXRUs that is able to generate one analog beam (one beam may correspond to two antenna ports if dual-polarized array is used)</w:t>
      </w:r>
    </w:p>
    <w:p w14:paraId="2AD10887" w14:textId="77777777" w:rsidR="00FB3475" w:rsidRPr="00671576" w:rsidRDefault="00FB3475" w:rsidP="000A4570">
      <w:pPr>
        <w:pStyle w:val="af"/>
        <w:numPr>
          <w:ilvl w:val="2"/>
          <w:numId w:val="13"/>
        </w:numPr>
        <w:autoSpaceDE/>
        <w:autoSpaceDN/>
        <w:adjustRightInd/>
        <w:spacing w:after="0"/>
        <w:ind w:firstLineChars="0"/>
        <w:contextualSpacing/>
        <w:jc w:val="left"/>
        <w:rPr>
          <w:i/>
          <w:sz w:val="20"/>
          <w:szCs w:val="20"/>
        </w:rPr>
      </w:pPr>
      <w:r w:rsidRPr="00671576">
        <w:rPr>
          <w:i/>
          <w:sz w:val="20"/>
          <w:szCs w:val="20"/>
        </w:rPr>
        <w:t xml:space="preserve">UE panels can constitute the same as well as different number of antenna ports, number of beams, and EIRP </w:t>
      </w:r>
    </w:p>
    <w:p w14:paraId="3040E941" w14:textId="77777777" w:rsidR="00FB3475" w:rsidRPr="00671576" w:rsidRDefault="00FB3475" w:rsidP="000A4570">
      <w:pPr>
        <w:pStyle w:val="af"/>
        <w:numPr>
          <w:ilvl w:val="2"/>
          <w:numId w:val="13"/>
        </w:numPr>
        <w:autoSpaceDE/>
        <w:autoSpaceDN/>
        <w:adjustRightInd/>
        <w:spacing w:after="0"/>
        <w:ind w:firstLineChars="0"/>
        <w:contextualSpacing/>
        <w:jc w:val="left"/>
        <w:rPr>
          <w:i/>
          <w:sz w:val="20"/>
          <w:szCs w:val="20"/>
        </w:rPr>
      </w:pPr>
      <w:r w:rsidRPr="00671576">
        <w:rPr>
          <w:i/>
          <w:sz w:val="20"/>
          <w:szCs w:val="20"/>
        </w:rPr>
        <w:t>No beam correspondence across different UE panels</w:t>
      </w:r>
    </w:p>
    <w:p w14:paraId="45411DA8" w14:textId="77777777" w:rsidR="00FB3475" w:rsidRPr="00671576" w:rsidRDefault="00FB3475" w:rsidP="000A4570">
      <w:pPr>
        <w:pStyle w:val="af"/>
        <w:numPr>
          <w:ilvl w:val="2"/>
          <w:numId w:val="13"/>
        </w:numPr>
        <w:autoSpaceDE/>
        <w:autoSpaceDN/>
        <w:adjustRightInd/>
        <w:spacing w:after="0"/>
        <w:ind w:firstLineChars="0"/>
        <w:contextualSpacing/>
        <w:jc w:val="left"/>
        <w:rPr>
          <w:i/>
          <w:sz w:val="20"/>
          <w:szCs w:val="20"/>
        </w:rPr>
      </w:pPr>
      <w:r w:rsidRPr="00671576">
        <w:rPr>
          <w:i/>
          <w:sz w:val="20"/>
          <w:szCs w:val="20"/>
        </w:rPr>
        <w:t>FFS: For each UE panel, it can comprise an independent unit of PC, FFT timing window, and/or TA.</w:t>
      </w:r>
    </w:p>
    <w:p w14:paraId="6E1B94F7" w14:textId="77777777" w:rsidR="00FB3475" w:rsidRPr="00671576" w:rsidRDefault="00FB3475" w:rsidP="000A4570">
      <w:pPr>
        <w:pStyle w:val="af"/>
        <w:numPr>
          <w:ilvl w:val="2"/>
          <w:numId w:val="13"/>
        </w:numPr>
        <w:autoSpaceDE/>
        <w:autoSpaceDN/>
        <w:adjustRightInd/>
        <w:spacing w:after="0"/>
        <w:ind w:firstLineChars="0"/>
        <w:contextualSpacing/>
        <w:jc w:val="left"/>
        <w:rPr>
          <w:i/>
          <w:sz w:val="20"/>
          <w:szCs w:val="20"/>
        </w:rPr>
      </w:pPr>
      <w:r w:rsidRPr="00671576">
        <w:rPr>
          <w:rFonts w:eastAsia="Malgun Gothic"/>
          <w:i/>
          <w:sz w:val="20"/>
          <w:szCs w:val="20"/>
        </w:rPr>
        <w:t>FFS: Same or different sets of UE panels can be used for DL reception and UL transmission, respectively</w:t>
      </w:r>
    </w:p>
    <w:p w14:paraId="332EA6E4" w14:textId="77777777" w:rsidR="00FB3475" w:rsidRPr="00671576" w:rsidRDefault="00FB3475" w:rsidP="000A4570">
      <w:pPr>
        <w:pStyle w:val="af"/>
        <w:numPr>
          <w:ilvl w:val="1"/>
          <w:numId w:val="13"/>
        </w:numPr>
        <w:autoSpaceDE/>
        <w:autoSpaceDN/>
        <w:adjustRightInd/>
        <w:spacing w:after="0"/>
        <w:ind w:firstLineChars="0"/>
        <w:contextualSpacing/>
        <w:jc w:val="left"/>
        <w:rPr>
          <w:i/>
          <w:sz w:val="20"/>
          <w:szCs w:val="20"/>
        </w:rPr>
      </w:pPr>
      <w:r w:rsidRPr="00671576">
        <w:rPr>
          <w:i/>
          <w:sz w:val="20"/>
          <w:szCs w:val="20"/>
        </w:rPr>
        <w:t>In RAN1#103-e, identify candidate use cases including MPE, and consider remaining aspects if use cases are identified</w:t>
      </w:r>
    </w:p>
    <w:p w14:paraId="1FC546AE" w14:textId="77777777" w:rsidR="00FB3475" w:rsidRPr="00671576" w:rsidRDefault="00FB3475" w:rsidP="000A4570">
      <w:pPr>
        <w:pStyle w:val="af"/>
        <w:numPr>
          <w:ilvl w:val="1"/>
          <w:numId w:val="13"/>
        </w:numPr>
        <w:autoSpaceDE/>
        <w:autoSpaceDN/>
        <w:adjustRightInd/>
        <w:spacing w:after="0"/>
        <w:ind w:firstLineChars="0"/>
        <w:contextualSpacing/>
        <w:jc w:val="left"/>
        <w:rPr>
          <w:i/>
          <w:sz w:val="20"/>
          <w:szCs w:val="20"/>
        </w:rPr>
      </w:pPr>
      <w:r w:rsidRPr="00671576">
        <w:rPr>
          <w:i/>
          <w:sz w:val="20"/>
          <w:szCs w:val="20"/>
        </w:rPr>
        <w:t>In RAN1#103-e, identify candidate signaling schemes for the following:</w:t>
      </w:r>
    </w:p>
    <w:p w14:paraId="6E35507C" w14:textId="77777777" w:rsidR="00FB3475" w:rsidRPr="00671576" w:rsidRDefault="00FB3475" w:rsidP="000A4570">
      <w:pPr>
        <w:pStyle w:val="af"/>
        <w:numPr>
          <w:ilvl w:val="2"/>
          <w:numId w:val="13"/>
        </w:numPr>
        <w:autoSpaceDE/>
        <w:autoSpaceDN/>
        <w:adjustRightInd/>
        <w:spacing w:after="0"/>
        <w:ind w:firstLineChars="0"/>
        <w:contextualSpacing/>
        <w:jc w:val="left"/>
        <w:rPr>
          <w:i/>
          <w:sz w:val="20"/>
          <w:szCs w:val="20"/>
        </w:rPr>
      </w:pPr>
      <w:r w:rsidRPr="00671576">
        <w:rPr>
          <w:i/>
          <w:sz w:val="20"/>
          <w:szCs w:val="20"/>
        </w:rPr>
        <w:t>NW to MP-UE (taking into account potential extension of the unified TCI framework in issue 1)</w:t>
      </w:r>
    </w:p>
    <w:p w14:paraId="0E5D85A2" w14:textId="77777777" w:rsidR="00FB3475" w:rsidRPr="00671576" w:rsidRDefault="00FB3475" w:rsidP="000A4570">
      <w:pPr>
        <w:pStyle w:val="af"/>
        <w:numPr>
          <w:ilvl w:val="2"/>
          <w:numId w:val="13"/>
        </w:numPr>
        <w:autoSpaceDE/>
        <w:autoSpaceDN/>
        <w:adjustRightInd/>
        <w:spacing w:after="0"/>
        <w:ind w:firstLineChars="0"/>
        <w:contextualSpacing/>
        <w:jc w:val="left"/>
        <w:rPr>
          <w:i/>
          <w:sz w:val="20"/>
          <w:szCs w:val="20"/>
        </w:rPr>
      </w:pPr>
      <w:r w:rsidRPr="00671576">
        <w:rPr>
          <w:i/>
          <w:sz w:val="20"/>
          <w:szCs w:val="20"/>
        </w:rPr>
        <w:t>MP-UE to NW</w:t>
      </w:r>
    </w:p>
    <w:p w14:paraId="00C5B086" w14:textId="52E59E22" w:rsidR="002F2F5D" w:rsidRPr="00C5042D" w:rsidRDefault="002F2F5D" w:rsidP="00C5042D">
      <w:pPr>
        <w:spacing w:beforeLines="50" w:before="120"/>
      </w:pPr>
      <w:r w:rsidRPr="00C5042D">
        <w:rPr>
          <w:lang w:eastAsia="zh-CN"/>
        </w:rPr>
        <w:t xml:space="preserve">In Rel-16, Multi-TRP based PDSCH was discussed. And MAC CE is used to indicate the mapping between DCI </w:t>
      </w:r>
      <w:r w:rsidR="00FE2D7E">
        <w:rPr>
          <w:lang w:eastAsia="zh-CN"/>
        </w:rPr>
        <w:t xml:space="preserve">bits </w:t>
      </w:r>
      <w:r w:rsidRPr="00C5042D">
        <w:rPr>
          <w:lang w:eastAsia="zh-CN"/>
        </w:rPr>
        <w:t>and the pair of TCI states. In order to unify the beam indication frame work</w:t>
      </w:r>
      <w:r w:rsidR="007751EB">
        <w:rPr>
          <w:lang w:eastAsia="zh-CN"/>
        </w:rPr>
        <w:t>, MAC CE mechanism on</w:t>
      </w:r>
      <w:r w:rsidRPr="00C5042D">
        <w:rPr>
          <w:lang w:eastAsia="zh-CN"/>
        </w:rPr>
        <w:t xml:space="preserve"> TCI pair indication for PDSCH can be reused for UL.</w:t>
      </w:r>
      <w:r w:rsidRPr="00C5042D">
        <w:t xml:space="preserve"> </w:t>
      </w:r>
    </w:p>
    <w:p w14:paraId="3B11BDED" w14:textId="4A87AE1D" w:rsidR="002F2F5D" w:rsidRPr="00C5042D" w:rsidRDefault="002F2F5D" w:rsidP="002F2F5D">
      <w:pPr>
        <w:rPr>
          <w:lang w:eastAsia="zh-CN"/>
        </w:rPr>
      </w:pPr>
      <w:r w:rsidRPr="00C5042D">
        <w:t>In order to differentiate different UL panels, it is better to configure a panel ID. The panel ID can be defined as a RS set ID or a RS ID. The RS set or the RS can be the UL RS, such as SRS set ID or SRS ID. It also can be the DL RS set or the DL RS, such as the</w:t>
      </w:r>
      <w:r w:rsidR="00C62EDB">
        <w:t xml:space="preserve"> SSB,</w:t>
      </w:r>
      <w:r w:rsidRPr="00C5042D">
        <w:t xml:space="preserve"> CSI-RS or the PRS.</w:t>
      </w:r>
    </w:p>
    <w:p w14:paraId="71A63734" w14:textId="3A8F6CBA" w:rsidR="002F2F5D" w:rsidRPr="009D690F" w:rsidRDefault="002F2F5D" w:rsidP="00C5042D">
      <w:pPr>
        <w:rPr>
          <w:b/>
          <w:i/>
          <w:szCs w:val="20"/>
        </w:rPr>
      </w:pPr>
      <w:r w:rsidRPr="009D690F">
        <w:rPr>
          <w:b/>
          <w:i/>
          <w:lang w:eastAsia="zh-CN"/>
        </w:rPr>
        <w:t xml:space="preserve">Proposal </w:t>
      </w:r>
      <w:r w:rsidR="003D41F3" w:rsidRPr="009D690F">
        <w:rPr>
          <w:b/>
          <w:i/>
          <w:lang w:eastAsia="zh-CN"/>
        </w:rPr>
        <w:t>8</w:t>
      </w:r>
      <w:r w:rsidRPr="009D690F">
        <w:rPr>
          <w:b/>
          <w:i/>
          <w:lang w:eastAsia="zh-CN"/>
        </w:rPr>
        <w:t xml:space="preserve">: </w:t>
      </w:r>
      <w:r w:rsidR="00563346" w:rsidRPr="009D690F">
        <w:rPr>
          <w:b/>
          <w:i/>
          <w:lang w:eastAsia="zh-CN"/>
        </w:rPr>
        <w:t>T</w:t>
      </w:r>
      <w:r w:rsidRPr="009D690F">
        <w:rPr>
          <w:b/>
          <w:i/>
          <w:lang w:eastAsia="zh-CN"/>
        </w:rPr>
        <w:t>o reuse the TCI frame work of Multi-TRP PDSCH for UL beam indication of multi-panel.</w:t>
      </w:r>
    </w:p>
    <w:p w14:paraId="23308C28" w14:textId="32CC5413" w:rsidR="002F2F5D" w:rsidRPr="00AA78BE" w:rsidRDefault="002F2F5D" w:rsidP="002F2F5D">
      <w:pPr>
        <w:pStyle w:val="2"/>
        <w:rPr>
          <w:lang w:eastAsia="zh-CN"/>
        </w:rPr>
      </w:pPr>
      <w:r>
        <w:rPr>
          <w:szCs w:val="20"/>
        </w:rPr>
        <w:lastRenderedPageBreak/>
        <w:t>MPE mitigation</w:t>
      </w:r>
    </w:p>
    <w:p w14:paraId="07FDF032" w14:textId="012A2ACB" w:rsidR="005B44E0" w:rsidRPr="00FB3475" w:rsidRDefault="005B44E0" w:rsidP="005B44E0">
      <w:pPr>
        <w:rPr>
          <w:lang w:eastAsia="zh-CN"/>
        </w:rPr>
      </w:pPr>
      <w:r w:rsidRPr="00AA78BE">
        <w:rPr>
          <w:lang w:eastAsia="zh-CN"/>
        </w:rPr>
        <w:t>A</w:t>
      </w:r>
      <w:r w:rsidRPr="00AA78BE">
        <w:rPr>
          <w:rFonts w:hint="eastAsia"/>
          <w:lang w:eastAsia="zh-CN"/>
        </w:rPr>
        <w:t xml:space="preserve">greements </w:t>
      </w:r>
      <w:r>
        <w:rPr>
          <w:lang w:eastAsia="zh-CN"/>
        </w:rPr>
        <w:t xml:space="preserve">about MPE </w:t>
      </w:r>
      <w:r>
        <w:rPr>
          <w:szCs w:val="20"/>
        </w:rPr>
        <w:t>mitigation</w:t>
      </w:r>
      <w:r w:rsidRPr="00AA78BE">
        <w:rPr>
          <w:lang w:eastAsia="zh-CN"/>
        </w:rPr>
        <w:t xml:space="preserve"> in RAN1-102e meeting can be seen as follows</w:t>
      </w:r>
      <w:r>
        <w:rPr>
          <w:lang w:eastAsia="zh-CN"/>
        </w:rPr>
        <w:t>:</w:t>
      </w:r>
    </w:p>
    <w:p w14:paraId="34DC5093" w14:textId="77777777" w:rsidR="00FB3475" w:rsidRPr="004C6E87" w:rsidRDefault="00FB3475" w:rsidP="000A4570">
      <w:pPr>
        <w:pStyle w:val="af"/>
        <w:numPr>
          <w:ilvl w:val="0"/>
          <w:numId w:val="13"/>
        </w:numPr>
        <w:autoSpaceDE/>
        <w:autoSpaceDN/>
        <w:adjustRightInd/>
        <w:spacing w:after="0"/>
        <w:ind w:firstLineChars="0"/>
        <w:contextualSpacing/>
        <w:jc w:val="left"/>
        <w:rPr>
          <w:i/>
          <w:sz w:val="20"/>
          <w:szCs w:val="20"/>
        </w:rPr>
      </w:pPr>
      <w:r w:rsidRPr="004C6E87">
        <w:rPr>
          <w:i/>
          <w:sz w:val="20"/>
          <w:szCs w:val="20"/>
        </w:rPr>
        <w:t xml:space="preserve">[Issue 5] For Rel.17 NR FeMIMO, on MPE mitigation (that is, minimizing the UL coverage loss due to the UE having to meet the MPE regulation), in RAN1#103-e: </w:t>
      </w:r>
    </w:p>
    <w:p w14:paraId="030BDE24" w14:textId="77777777" w:rsidR="00FB3475" w:rsidRPr="004C6E87" w:rsidRDefault="00FB3475" w:rsidP="000A4570">
      <w:pPr>
        <w:pStyle w:val="af"/>
        <w:numPr>
          <w:ilvl w:val="1"/>
          <w:numId w:val="13"/>
        </w:numPr>
        <w:autoSpaceDE/>
        <w:autoSpaceDN/>
        <w:adjustRightInd/>
        <w:spacing w:after="0"/>
        <w:ind w:firstLineChars="0"/>
        <w:contextualSpacing/>
        <w:jc w:val="left"/>
        <w:rPr>
          <w:i/>
          <w:sz w:val="20"/>
          <w:szCs w:val="20"/>
        </w:rPr>
      </w:pPr>
      <w:r w:rsidRPr="004C6E87">
        <w:rPr>
          <w:i/>
          <w:sz w:val="20"/>
          <w:szCs w:val="20"/>
        </w:rPr>
        <w:t>If needed, identify candidate solutions to be down-selected in future meeting(s). The following sub-categories can be used:</w:t>
      </w:r>
    </w:p>
    <w:p w14:paraId="7955AA2C" w14:textId="77777777" w:rsidR="00FB3475" w:rsidRPr="004C6E87" w:rsidRDefault="00FB3475" w:rsidP="000A4570">
      <w:pPr>
        <w:pStyle w:val="af"/>
        <w:numPr>
          <w:ilvl w:val="2"/>
          <w:numId w:val="13"/>
        </w:numPr>
        <w:autoSpaceDE/>
        <w:autoSpaceDN/>
        <w:adjustRightInd/>
        <w:spacing w:after="0"/>
        <w:ind w:firstLineChars="0"/>
        <w:contextualSpacing/>
        <w:jc w:val="left"/>
        <w:rPr>
          <w:i/>
          <w:sz w:val="20"/>
          <w:szCs w:val="20"/>
        </w:rPr>
      </w:pPr>
      <w:r w:rsidRPr="004C6E87">
        <w:rPr>
          <w:i/>
          <w:sz w:val="20"/>
          <w:szCs w:val="20"/>
        </w:rPr>
        <w:t>CAT0. The need for specification support for MPE event detection and, if needed, candidate solutions</w:t>
      </w:r>
    </w:p>
    <w:p w14:paraId="666E426F" w14:textId="77777777" w:rsidR="00FB3475" w:rsidRPr="004C6E87" w:rsidRDefault="00FB3475" w:rsidP="000A4570">
      <w:pPr>
        <w:pStyle w:val="af"/>
        <w:numPr>
          <w:ilvl w:val="2"/>
          <w:numId w:val="13"/>
        </w:numPr>
        <w:autoSpaceDE/>
        <w:autoSpaceDN/>
        <w:adjustRightInd/>
        <w:spacing w:after="0"/>
        <w:ind w:firstLineChars="0"/>
        <w:contextualSpacing/>
        <w:jc w:val="left"/>
        <w:rPr>
          <w:i/>
          <w:sz w:val="20"/>
          <w:szCs w:val="20"/>
        </w:rPr>
      </w:pPr>
      <w:r w:rsidRPr="004C6E87">
        <w:rPr>
          <w:i/>
          <w:sz w:val="20"/>
          <w:szCs w:val="20"/>
        </w:rPr>
        <w:t>CAT1. The need for UE reporting associated with an MPE and/or a potential/anticipated MPE event if the UE selects a certain UL spatial resource, e.g., corresponding to DL or UL RS</w:t>
      </w:r>
    </w:p>
    <w:p w14:paraId="2EF7952F" w14:textId="77777777" w:rsidR="00FB3475" w:rsidRPr="004C6E87" w:rsidRDefault="00FB3475" w:rsidP="000A4570">
      <w:pPr>
        <w:pStyle w:val="af"/>
        <w:numPr>
          <w:ilvl w:val="2"/>
          <w:numId w:val="13"/>
        </w:numPr>
        <w:autoSpaceDE/>
        <w:autoSpaceDN/>
        <w:adjustRightInd/>
        <w:spacing w:after="0"/>
        <w:ind w:firstLineChars="0"/>
        <w:contextualSpacing/>
        <w:jc w:val="left"/>
        <w:rPr>
          <w:i/>
          <w:sz w:val="20"/>
          <w:szCs w:val="20"/>
        </w:rPr>
      </w:pPr>
      <w:r w:rsidRPr="004C6E87">
        <w:rPr>
          <w:i/>
          <w:sz w:val="20"/>
          <w:szCs w:val="20"/>
        </w:rPr>
        <w:t>CAT2. The need for NW signaling in response to the reported MPE event (taking into account issue 1) and UE behavior after receiving the NW signaling</w:t>
      </w:r>
    </w:p>
    <w:p w14:paraId="6B230563" w14:textId="77777777" w:rsidR="00FB3475" w:rsidRPr="004C6E87" w:rsidRDefault="00FB3475" w:rsidP="000A4570">
      <w:pPr>
        <w:pStyle w:val="af"/>
        <w:numPr>
          <w:ilvl w:val="2"/>
          <w:numId w:val="13"/>
        </w:numPr>
        <w:autoSpaceDE/>
        <w:autoSpaceDN/>
        <w:adjustRightInd/>
        <w:spacing w:after="0"/>
        <w:ind w:firstLineChars="0"/>
        <w:contextualSpacing/>
        <w:jc w:val="left"/>
        <w:rPr>
          <w:i/>
          <w:sz w:val="20"/>
          <w:szCs w:val="20"/>
        </w:rPr>
      </w:pPr>
      <w:r w:rsidRPr="004C6E87">
        <w:rPr>
          <w:i/>
          <w:sz w:val="20"/>
          <w:szCs w:val="20"/>
        </w:rPr>
        <w:t>Note: RAN4 has agreed to specify P-MPR reporting (cf. CRs for TS 38.101/102/133) which can be used as a baseline scheme for further enhancement</w:t>
      </w:r>
    </w:p>
    <w:p w14:paraId="39929496" w14:textId="77777777" w:rsidR="00FB3475" w:rsidRPr="004C6E87" w:rsidRDefault="00FB3475" w:rsidP="000A4570">
      <w:pPr>
        <w:pStyle w:val="af"/>
        <w:numPr>
          <w:ilvl w:val="2"/>
          <w:numId w:val="13"/>
        </w:numPr>
        <w:autoSpaceDE/>
        <w:autoSpaceDN/>
        <w:adjustRightInd/>
        <w:spacing w:after="0"/>
        <w:ind w:firstLineChars="0"/>
        <w:contextualSpacing/>
        <w:jc w:val="left"/>
        <w:rPr>
          <w:i/>
          <w:sz w:val="20"/>
          <w:szCs w:val="20"/>
        </w:rPr>
      </w:pPr>
      <w:r w:rsidRPr="004C6E87">
        <w:rPr>
          <w:i/>
          <w:sz w:val="20"/>
          <w:szCs w:val="20"/>
        </w:rPr>
        <w:t>Note: This may be related to outcome of issue 4b)</w:t>
      </w:r>
    </w:p>
    <w:p w14:paraId="475B0E71" w14:textId="77777777" w:rsidR="00FB3475" w:rsidRPr="004C6E87" w:rsidRDefault="00FB3475" w:rsidP="000A4570">
      <w:pPr>
        <w:pStyle w:val="af"/>
        <w:numPr>
          <w:ilvl w:val="1"/>
          <w:numId w:val="13"/>
        </w:numPr>
        <w:autoSpaceDE/>
        <w:autoSpaceDN/>
        <w:adjustRightInd/>
        <w:spacing w:after="0"/>
        <w:ind w:firstLineChars="0"/>
        <w:contextualSpacing/>
        <w:jc w:val="left"/>
        <w:rPr>
          <w:i/>
          <w:sz w:val="20"/>
          <w:szCs w:val="20"/>
        </w:rPr>
      </w:pPr>
      <w:r w:rsidRPr="004C6E87">
        <w:rPr>
          <w:i/>
          <w:sz w:val="20"/>
          <w:szCs w:val="20"/>
        </w:rPr>
        <w:t>Companies are encouraged to submit evaluation results based on the agreed EVM to justify the benefits of the candidate solutions</w:t>
      </w:r>
    </w:p>
    <w:p w14:paraId="4A724525" w14:textId="39A473D4" w:rsidR="00DF3187" w:rsidRDefault="00F122F1" w:rsidP="002F4397">
      <w:pPr>
        <w:spacing w:beforeLines="50" w:before="120"/>
        <w:rPr>
          <w:lang w:eastAsia="zh-CN"/>
        </w:rPr>
      </w:pPr>
      <w:r>
        <w:rPr>
          <w:lang w:eastAsia="zh-CN"/>
        </w:rPr>
        <w:t>In current specification, one DL RS can indicate both DL beam and UL beam</w:t>
      </w:r>
      <w:r w:rsidR="00ED1E94">
        <w:rPr>
          <w:lang w:eastAsia="zh-CN"/>
        </w:rPr>
        <w:t xml:space="preserve">. And only DL beam measurement is needed </w:t>
      </w:r>
      <w:r w:rsidR="00B3371D">
        <w:rPr>
          <w:lang w:eastAsia="zh-CN"/>
        </w:rPr>
        <w:t xml:space="preserve">for UE </w:t>
      </w:r>
      <w:r w:rsidR="00ED1E94">
        <w:rPr>
          <w:lang w:eastAsia="zh-CN"/>
        </w:rPr>
        <w:t xml:space="preserve">with beam correspondence.  It means that if the L1-RSRP </w:t>
      </w:r>
      <w:r w:rsidR="005D696A">
        <w:rPr>
          <w:lang w:eastAsia="zh-CN"/>
        </w:rPr>
        <w:t xml:space="preserve">of the DL RS is strongest, </w:t>
      </w:r>
      <w:r w:rsidR="000D4277">
        <w:rPr>
          <w:lang w:eastAsia="zh-CN"/>
        </w:rPr>
        <w:t xml:space="preserve">the beam associated with this DL RS will be the best one for both DL </w:t>
      </w:r>
      <w:r w:rsidR="00B3371D">
        <w:rPr>
          <w:lang w:eastAsia="zh-CN"/>
        </w:rPr>
        <w:t xml:space="preserve">reception </w:t>
      </w:r>
      <w:r w:rsidR="000D4277">
        <w:rPr>
          <w:lang w:eastAsia="zh-CN"/>
        </w:rPr>
        <w:t>and UL tran</w:t>
      </w:r>
      <w:r w:rsidR="009F7928">
        <w:rPr>
          <w:lang w:eastAsia="zh-CN"/>
        </w:rPr>
        <w:t>smission</w:t>
      </w:r>
      <w:r w:rsidR="000D4277">
        <w:rPr>
          <w:lang w:eastAsia="zh-CN"/>
        </w:rPr>
        <w:t>.</w:t>
      </w:r>
      <w:r w:rsidR="009F7928">
        <w:rPr>
          <w:lang w:eastAsia="zh-CN"/>
        </w:rPr>
        <w:t xml:space="preserve"> But considering the MPE, </w:t>
      </w:r>
      <w:r w:rsidR="00270301">
        <w:rPr>
          <w:lang w:eastAsia="zh-CN"/>
        </w:rPr>
        <w:t xml:space="preserve">the best beam for DL reception may be not the best one for UL transmission due to the reduced UL transmission power. </w:t>
      </w:r>
      <w:r w:rsidR="00251BD7">
        <w:rPr>
          <w:lang w:eastAsia="zh-CN"/>
        </w:rPr>
        <w:t xml:space="preserve">If the information of such beams are not known by gNB, </w:t>
      </w:r>
      <w:r w:rsidR="002923F9">
        <w:rPr>
          <w:lang w:eastAsia="zh-CN"/>
        </w:rPr>
        <w:t xml:space="preserve">there </w:t>
      </w:r>
      <w:r w:rsidR="008743F2">
        <w:rPr>
          <w:lang w:eastAsia="zh-CN"/>
        </w:rPr>
        <w:t>must be wrong beam selection for</w:t>
      </w:r>
      <w:r w:rsidR="002923F9">
        <w:rPr>
          <w:lang w:eastAsia="zh-CN"/>
        </w:rPr>
        <w:t xml:space="preserve"> </w:t>
      </w:r>
      <w:r w:rsidR="00251BD7">
        <w:rPr>
          <w:lang w:eastAsia="zh-CN"/>
        </w:rPr>
        <w:t>uplink transmission</w:t>
      </w:r>
      <w:r w:rsidR="002923F9">
        <w:rPr>
          <w:lang w:eastAsia="zh-CN"/>
        </w:rPr>
        <w:t>.</w:t>
      </w:r>
      <w:r w:rsidR="002943F9">
        <w:rPr>
          <w:lang w:eastAsia="zh-CN"/>
        </w:rPr>
        <w:t xml:space="preserve"> </w:t>
      </w:r>
    </w:p>
    <w:p w14:paraId="72D66F36" w14:textId="62374FD7" w:rsidR="00FB3475" w:rsidRDefault="00674DEC" w:rsidP="007147D7">
      <w:pPr>
        <w:rPr>
          <w:lang w:eastAsia="zh-CN"/>
        </w:rPr>
      </w:pPr>
      <w:r>
        <w:rPr>
          <w:lang w:eastAsia="zh-CN"/>
        </w:rPr>
        <w:t xml:space="preserve">Thus MPE event detection and UE reporting associated with an MPE should be supported. </w:t>
      </w:r>
      <w:r w:rsidR="008950FF">
        <w:rPr>
          <w:lang w:eastAsia="zh-CN"/>
        </w:rPr>
        <w:t xml:space="preserve">And the MPE can be defined per UE panel or per UL beam. If it is defined per UE panel, </w:t>
      </w:r>
      <w:r w:rsidR="00DC1825">
        <w:rPr>
          <w:lang w:eastAsia="zh-CN"/>
        </w:rPr>
        <w:t xml:space="preserve">the report triggered by MPE event will be </w:t>
      </w:r>
      <w:r w:rsidR="007E6206">
        <w:rPr>
          <w:lang w:eastAsia="zh-CN"/>
        </w:rPr>
        <w:t xml:space="preserve">easier by indicating the panel ID. But </w:t>
      </w:r>
      <w:r w:rsidR="008950FF">
        <w:rPr>
          <w:lang w:eastAsia="zh-CN"/>
        </w:rPr>
        <w:t xml:space="preserve">the association between UL beam and the panel </w:t>
      </w:r>
      <w:r w:rsidR="007E6206">
        <w:rPr>
          <w:lang w:eastAsia="zh-CN"/>
        </w:rPr>
        <w:t xml:space="preserve">ID </w:t>
      </w:r>
      <w:r w:rsidR="008950FF">
        <w:rPr>
          <w:lang w:eastAsia="zh-CN"/>
        </w:rPr>
        <w:t>should be aligned between UE and gNB</w:t>
      </w:r>
      <w:r w:rsidR="007E6206">
        <w:rPr>
          <w:lang w:eastAsia="zh-CN"/>
        </w:rPr>
        <w:t xml:space="preserve"> in advance. If it is defined per UL beam, </w:t>
      </w:r>
      <w:r w:rsidR="00EE3CB6">
        <w:rPr>
          <w:lang w:eastAsia="zh-CN"/>
        </w:rPr>
        <w:t xml:space="preserve">the report triggered by MPE event should indicate the RS index of the UL beam. </w:t>
      </w:r>
    </w:p>
    <w:p w14:paraId="171A4A4D" w14:textId="792B50C3" w:rsidR="00A95B48" w:rsidRDefault="00055939" w:rsidP="007314B6">
      <w:pPr>
        <w:rPr>
          <w:lang w:eastAsia="zh-CN"/>
        </w:rPr>
      </w:pPr>
      <w:r>
        <w:rPr>
          <w:lang w:eastAsia="zh-CN"/>
        </w:rPr>
        <w:t xml:space="preserve">As for the UE report associated with an MPE, </w:t>
      </w:r>
      <w:r w:rsidR="0012627D">
        <w:rPr>
          <w:lang w:eastAsia="zh-CN"/>
        </w:rPr>
        <w:t xml:space="preserve">the simplest way is to </w:t>
      </w:r>
      <w:r w:rsidR="00EF101D">
        <w:rPr>
          <w:lang w:eastAsia="zh-CN"/>
        </w:rPr>
        <w:t>add such information into the beam measurement report.</w:t>
      </w:r>
      <w:r w:rsidR="00DE7B8F">
        <w:rPr>
          <w:lang w:eastAsia="zh-CN"/>
        </w:rPr>
        <w:t xml:space="preserve"> </w:t>
      </w:r>
      <w:r w:rsidR="00F875D0">
        <w:rPr>
          <w:lang w:eastAsia="zh-CN"/>
        </w:rPr>
        <w:t xml:space="preserve">In addition, in order to make sure </w:t>
      </w:r>
      <w:r w:rsidR="00026082">
        <w:rPr>
          <w:lang w:eastAsia="zh-CN"/>
        </w:rPr>
        <w:t xml:space="preserve">that UL beams are available, </w:t>
      </w:r>
      <w:r w:rsidR="00BA0D98">
        <w:rPr>
          <w:lang w:eastAsia="zh-CN"/>
        </w:rPr>
        <w:t>RSs with</w:t>
      </w:r>
      <w:r w:rsidR="006A46A3">
        <w:rPr>
          <w:lang w:eastAsia="zh-CN"/>
        </w:rPr>
        <w:t xml:space="preserve"> the highest </w:t>
      </w:r>
      <w:r w:rsidR="00BA0D98">
        <w:rPr>
          <w:lang w:eastAsia="zh-CN"/>
        </w:rPr>
        <w:t>L1-RSRP or L1-SINR</w:t>
      </w:r>
      <w:r w:rsidR="006A46A3">
        <w:rPr>
          <w:lang w:eastAsia="zh-CN"/>
        </w:rPr>
        <w:t xml:space="preserve"> </w:t>
      </w:r>
      <w:r w:rsidR="00987B86">
        <w:rPr>
          <w:lang w:eastAsia="zh-CN"/>
        </w:rPr>
        <w:t xml:space="preserve">when </w:t>
      </w:r>
      <w:r w:rsidR="006A46A3">
        <w:rPr>
          <w:lang w:eastAsia="zh-CN"/>
        </w:rPr>
        <w:t>considering MPE impact</w:t>
      </w:r>
      <w:r w:rsidR="00BA0D98">
        <w:rPr>
          <w:lang w:eastAsia="zh-CN"/>
        </w:rPr>
        <w:t xml:space="preserve"> should be reported</w:t>
      </w:r>
      <w:r w:rsidR="006A46A3">
        <w:rPr>
          <w:lang w:eastAsia="zh-CN"/>
        </w:rPr>
        <w:t xml:space="preserve"> for UL transmission. Even though the L1-RSRP or L1-SINR of the reported RSs is lower </w:t>
      </w:r>
      <w:r w:rsidR="00987B86">
        <w:rPr>
          <w:lang w:eastAsia="zh-CN"/>
        </w:rPr>
        <w:t>when</w:t>
      </w:r>
      <w:r w:rsidR="006A46A3">
        <w:rPr>
          <w:lang w:eastAsia="zh-CN"/>
        </w:rPr>
        <w:t xml:space="preserve"> not consider</w:t>
      </w:r>
      <w:r w:rsidR="00987B86">
        <w:rPr>
          <w:lang w:eastAsia="zh-CN"/>
        </w:rPr>
        <w:t>ing</w:t>
      </w:r>
      <w:r w:rsidR="006A46A3">
        <w:rPr>
          <w:lang w:eastAsia="zh-CN"/>
        </w:rPr>
        <w:t xml:space="preserve"> the MPE impact. With these knowledge, gNB could schedule the best beam for UL transmission.</w:t>
      </w:r>
    </w:p>
    <w:p w14:paraId="5FAEB23F" w14:textId="2F8B1F86" w:rsidR="002F5464" w:rsidRPr="009D690F" w:rsidRDefault="002F5464" w:rsidP="002F5464">
      <w:pPr>
        <w:rPr>
          <w:b/>
          <w:i/>
          <w:lang w:eastAsia="zh-CN"/>
        </w:rPr>
      </w:pPr>
      <w:r w:rsidRPr="009D690F">
        <w:rPr>
          <w:b/>
          <w:i/>
          <w:lang w:eastAsia="zh-CN"/>
        </w:rPr>
        <w:t xml:space="preserve">Proposal </w:t>
      </w:r>
      <w:r w:rsidR="00937EAA" w:rsidRPr="009D690F">
        <w:rPr>
          <w:b/>
          <w:i/>
          <w:lang w:eastAsia="zh-CN"/>
        </w:rPr>
        <w:t>9</w:t>
      </w:r>
      <w:r w:rsidRPr="009D690F">
        <w:rPr>
          <w:b/>
          <w:i/>
          <w:lang w:eastAsia="zh-CN"/>
        </w:rPr>
        <w:t xml:space="preserve">: MPE event detection and related UE reporting </w:t>
      </w:r>
      <w:r w:rsidR="00937EAA" w:rsidRPr="009D690F">
        <w:rPr>
          <w:b/>
          <w:i/>
          <w:lang w:eastAsia="zh-CN"/>
        </w:rPr>
        <w:t>can</w:t>
      </w:r>
      <w:r w:rsidRPr="009D690F">
        <w:rPr>
          <w:b/>
          <w:i/>
          <w:lang w:eastAsia="zh-CN"/>
        </w:rPr>
        <w:t xml:space="preserve"> be </w:t>
      </w:r>
      <w:r w:rsidR="008B258C" w:rsidRPr="009D690F">
        <w:rPr>
          <w:b/>
          <w:i/>
          <w:lang w:eastAsia="zh-CN"/>
        </w:rPr>
        <w:t>defined per UE panel or per UL beam</w:t>
      </w:r>
      <w:r w:rsidRPr="009D690F">
        <w:rPr>
          <w:b/>
          <w:i/>
          <w:lang w:eastAsia="zh-CN"/>
        </w:rPr>
        <w:t>.</w:t>
      </w:r>
    </w:p>
    <w:p w14:paraId="249A14F4" w14:textId="6BF049C4" w:rsidR="002F5464" w:rsidRPr="009D690F" w:rsidRDefault="002F5464" w:rsidP="007314B6">
      <w:pPr>
        <w:rPr>
          <w:b/>
          <w:i/>
          <w:lang w:eastAsia="zh-CN"/>
        </w:rPr>
      </w:pPr>
      <w:r w:rsidRPr="009D690F">
        <w:rPr>
          <w:b/>
          <w:i/>
          <w:lang w:eastAsia="zh-CN"/>
        </w:rPr>
        <w:t xml:space="preserve">Proposal </w:t>
      </w:r>
      <w:r w:rsidR="00937EAA" w:rsidRPr="009D690F">
        <w:rPr>
          <w:b/>
          <w:i/>
          <w:lang w:eastAsia="zh-CN"/>
        </w:rPr>
        <w:t>10</w:t>
      </w:r>
      <w:r w:rsidRPr="009D690F">
        <w:rPr>
          <w:b/>
          <w:i/>
          <w:lang w:eastAsia="zh-CN"/>
        </w:rPr>
        <w:t>: MPE related information can be reported together with beam measurement report.</w:t>
      </w:r>
    </w:p>
    <w:p w14:paraId="535C4976" w14:textId="2916FEF5" w:rsidR="001759C2" w:rsidRDefault="00F46866" w:rsidP="001759C2">
      <w:pPr>
        <w:pStyle w:val="1"/>
        <w:rPr>
          <w:lang w:eastAsia="zh-CN"/>
        </w:rPr>
      </w:pPr>
      <w:r>
        <w:rPr>
          <w:szCs w:val="20"/>
        </w:rPr>
        <w:t>Conclusion</w:t>
      </w:r>
    </w:p>
    <w:p w14:paraId="3CB3146D" w14:textId="4C7F645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17723805" w14:textId="77777777" w:rsidR="001A5805" w:rsidRPr="00CB2362" w:rsidRDefault="001A5805" w:rsidP="001A5805">
      <w:pPr>
        <w:rPr>
          <w:b/>
          <w:i/>
          <w:lang w:eastAsia="zh-CN"/>
        </w:rPr>
      </w:pPr>
      <w:r w:rsidRPr="00CB2362">
        <w:rPr>
          <w:b/>
          <w:i/>
          <w:lang w:eastAsia="zh-CN"/>
        </w:rPr>
        <w:t xml:space="preserve">Proposal 1: </w:t>
      </w:r>
      <w:r w:rsidRPr="00CB2362">
        <w:rPr>
          <w:b/>
          <w:i/>
          <w:szCs w:val="20"/>
        </w:rPr>
        <w:t>Alt 2 with utilizing two separate TCI states, one for DL and one for UL is more preferred</w:t>
      </w:r>
      <w:r w:rsidRPr="00CB2362">
        <w:rPr>
          <w:b/>
          <w:i/>
          <w:lang w:eastAsia="zh-CN"/>
        </w:rPr>
        <w:t>.</w:t>
      </w:r>
    </w:p>
    <w:p w14:paraId="64B363C1" w14:textId="3FDEDA5F" w:rsidR="001A5805" w:rsidRPr="00CB2362" w:rsidRDefault="001A5805" w:rsidP="001A5805">
      <w:pPr>
        <w:rPr>
          <w:b/>
          <w:i/>
          <w:lang w:eastAsia="zh-CN"/>
        </w:rPr>
      </w:pPr>
      <w:r w:rsidRPr="00CB2362">
        <w:rPr>
          <w:b/>
          <w:i/>
          <w:lang w:eastAsia="zh-CN"/>
        </w:rPr>
        <w:t xml:space="preserve">Proposal 2: Both </w:t>
      </w:r>
      <w:r w:rsidRPr="00CB2362">
        <w:rPr>
          <w:b/>
          <w:i/>
          <w:szCs w:val="20"/>
        </w:rPr>
        <w:t xml:space="preserve">Alt </w:t>
      </w:r>
      <w:r w:rsidR="0085296D" w:rsidRPr="00CB2362">
        <w:rPr>
          <w:b/>
          <w:i/>
          <w:szCs w:val="20"/>
        </w:rPr>
        <w:t>2</w:t>
      </w:r>
      <w:r w:rsidRPr="00CB2362">
        <w:rPr>
          <w:b/>
          <w:i/>
          <w:szCs w:val="20"/>
        </w:rPr>
        <w:t xml:space="preserve">-1 and Alt </w:t>
      </w:r>
      <w:r w:rsidR="0085296D" w:rsidRPr="00CB2362">
        <w:rPr>
          <w:b/>
          <w:i/>
          <w:szCs w:val="20"/>
        </w:rPr>
        <w:t>2</w:t>
      </w:r>
      <w:r w:rsidRPr="00CB2362">
        <w:rPr>
          <w:b/>
          <w:i/>
          <w:szCs w:val="20"/>
        </w:rPr>
        <w:t>-2 should be supported</w:t>
      </w:r>
      <w:r w:rsidRPr="00CB2362">
        <w:rPr>
          <w:b/>
          <w:i/>
          <w:lang w:eastAsia="zh-CN"/>
        </w:rPr>
        <w:t>.</w:t>
      </w:r>
    </w:p>
    <w:p w14:paraId="2DB1F0DD" w14:textId="7906A44F" w:rsidR="001A5805" w:rsidRPr="00CB2362" w:rsidRDefault="001A5805" w:rsidP="00DC1998">
      <w:pPr>
        <w:spacing w:beforeLines="50" w:before="120"/>
        <w:rPr>
          <w:b/>
          <w:i/>
          <w:u w:val="single"/>
          <w:lang w:eastAsia="zh-CN"/>
        </w:rPr>
      </w:pPr>
      <w:r w:rsidRPr="00CB2362">
        <w:rPr>
          <w:b/>
          <w:i/>
          <w:lang w:eastAsia="zh-CN"/>
        </w:rPr>
        <w:t xml:space="preserve">Proposal 3: </w:t>
      </w:r>
      <w:r w:rsidR="0040130A" w:rsidRPr="00CB2362">
        <w:rPr>
          <w:b/>
          <w:i/>
          <w:lang w:eastAsia="zh-CN"/>
        </w:rPr>
        <w:t>T</w:t>
      </w:r>
      <w:r w:rsidRPr="00CB2362">
        <w:rPr>
          <w:b/>
          <w:i/>
          <w:lang w:eastAsia="zh-CN"/>
        </w:rPr>
        <w:t>o further discuss the UL TCI state indication mechanism in DCI.</w:t>
      </w:r>
    </w:p>
    <w:p w14:paraId="20697A2D" w14:textId="6D9162A9" w:rsidR="00B033DC" w:rsidRPr="00CB2362" w:rsidRDefault="00B033DC" w:rsidP="00DC1998">
      <w:pPr>
        <w:rPr>
          <w:b/>
          <w:i/>
          <w:u w:val="single"/>
          <w:lang w:eastAsia="zh-CN"/>
        </w:rPr>
      </w:pPr>
      <w:r w:rsidRPr="00CB2362">
        <w:rPr>
          <w:b/>
          <w:i/>
          <w:lang w:eastAsia="zh-CN"/>
        </w:rPr>
        <w:t xml:space="preserve">Proposal 4: </w:t>
      </w:r>
      <w:r w:rsidR="0040130A" w:rsidRPr="00CB2362">
        <w:rPr>
          <w:b/>
          <w:i/>
          <w:lang w:eastAsia="zh-CN"/>
        </w:rPr>
        <w:t>A</w:t>
      </w:r>
      <w:r w:rsidRPr="00CB2362">
        <w:rPr>
          <w:b/>
          <w:i/>
          <w:lang w:eastAsia="zh-CN"/>
        </w:rPr>
        <w:t xml:space="preserve">dd PCI into the </w:t>
      </w:r>
      <w:r w:rsidRPr="00CB2362">
        <w:rPr>
          <w:rFonts w:hint="eastAsia"/>
          <w:b/>
          <w:i/>
          <w:lang w:eastAsia="zh-CN"/>
        </w:rPr>
        <w:t>definition</w:t>
      </w:r>
      <w:r w:rsidRPr="00CB2362">
        <w:rPr>
          <w:b/>
          <w:i/>
          <w:lang w:eastAsia="zh-CN"/>
        </w:rPr>
        <w:t xml:space="preserve"> of TCI state.</w:t>
      </w:r>
    </w:p>
    <w:p w14:paraId="5FED5DF9" w14:textId="21358BAD" w:rsidR="00B033DC" w:rsidRPr="00CB2362" w:rsidRDefault="00B033DC" w:rsidP="00DC1998">
      <w:pPr>
        <w:rPr>
          <w:b/>
          <w:i/>
          <w:lang w:eastAsia="zh-CN"/>
        </w:rPr>
      </w:pPr>
      <w:r w:rsidRPr="00CB2362">
        <w:rPr>
          <w:b/>
          <w:i/>
          <w:lang w:eastAsia="zh-CN"/>
        </w:rPr>
        <w:t xml:space="preserve">Proposal 5: </w:t>
      </w:r>
      <w:r w:rsidR="0040130A" w:rsidRPr="00CB2362">
        <w:rPr>
          <w:rStyle w:val="msoins2"/>
          <w:rFonts w:cs="Times"/>
          <w:b/>
          <w:i/>
          <w:color w:val="000000"/>
          <w:szCs w:val="20"/>
        </w:rPr>
        <w:t>G</w:t>
      </w:r>
      <w:r w:rsidRPr="00CB2362">
        <w:rPr>
          <w:rStyle w:val="msoins2"/>
          <w:rFonts w:cs="Times"/>
          <w:b/>
          <w:i/>
          <w:color w:val="000000"/>
          <w:szCs w:val="20"/>
        </w:rPr>
        <w:t xml:space="preserve">roup based beam reporting including </w:t>
      </w:r>
      <w:r w:rsidRPr="00CB2362">
        <w:rPr>
          <w:b/>
          <w:i/>
        </w:rPr>
        <w:t>two TCI states which associated with serving cell and neighboring cell respectively should be supported</w:t>
      </w:r>
      <w:r w:rsidRPr="00CB2362">
        <w:rPr>
          <w:rStyle w:val="msoins2"/>
          <w:rFonts w:cs="Times"/>
          <w:b/>
          <w:i/>
          <w:color w:val="000000"/>
          <w:szCs w:val="20"/>
        </w:rPr>
        <w:t>.</w:t>
      </w:r>
      <w:r w:rsidRPr="00CB2362">
        <w:rPr>
          <w:b/>
          <w:i/>
          <w:lang w:eastAsia="zh-CN"/>
        </w:rPr>
        <w:t xml:space="preserve"> </w:t>
      </w:r>
    </w:p>
    <w:p w14:paraId="7EC3F0D1" w14:textId="77777777" w:rsidR="00B033DC" w:rsidRPr="00CB2362" w:rsidRDefault="00B033DC" w:rsidP="00DC1998">
      <w:pPr>
        <w:rPr>
          <w:b/>
          <w:i/>
          <w:lang w:eastAsia="zh-CN"/>
        </w:rPr>
      </w:pPr>
      <w:r w:rsidRPr="00CB2362">
        <w:rPr>
          <w:b/>
          <w:i/>
          <w:lang w:eastAsia="zh-CN"/>
        </w:rPr>
        <w:t>Proposal 6: It is better to configure cell specific reference signal for beam management of neighboring cell.</w:t>
      </w:r>
    </w:p>
    <w:p w14:paraId="717CA837" w14:textId="77777777" w:rsidR="00B033DC" w:rsidRPr="00CB2362" w:rsidRDefault="00B033DC" w:rsidP="00DC1998">
      <w:pPr>
        <w:rPr>
          <w:b/>
          <w:i/>
          <w:lang w:eastAsia="zh-CN"/>
        </w:rPr>
      </w:pPr>
      <w:r w:rsidRPr="00CB2362">
        <w:rPr>
          <w:b/>
          <w:i/>
          <w:lang w:eastAsia="zh-CN"/>
        </w:rPr>
        <w:t xml:space="preserve">Proposal 7: MAC CE is preferred for common TCI state update. </w:t>
      </w:r>
    </w:p>
    <w:p w14:paraId="1E5CEC9B" w14:textId="059B6D08" w:rsidR="00DC1998" w:rsidRPr="00CB2362" w:rsidRDefault="00DC1998" w:rsidP="00DC1998">
      <w:pPr>
        <w:rPr>
          <w:b/>
          <w:i/>
          <w:szCs w:val="20"/>
        </w:rPr>
      </w:pPr>
      <w:r w:rsidRPr="00CB2362">
        <w:rPr>
          <w:b/>
          <w:i/>
          <w:lang w:eastAsia="zh-CN"/>
        </w:rPr>
        <w:lastRenderedPageBreak/>
        <w:t xml:space="preserve">Proposal 8: </w:t>
      </w:r>
      <w:r w:rsidR="0040130A" w:rsidRPr="00CB2362">
        <w:rPr>
          <w:b/>
          <w:i/>
          <w:lang w:eastAsia="zh-CN"/>
        </w:rPr>
        <w:t>T</w:t>
      </w:r>
      <w:r w:rsidRPr="00CB2362">
        <w:rPr>
          <w:b/>
          <w:i/>
          <w:lang w:eastAsia="zh-CN"/>
        </w:rPr>
        <w:t>o reuse the TCI frame work of Multi-TRP PDSCH for UL beam indication of multi-panel.</w:t>
      </w:r>
    </w:p>
    <w:p w14:paraId="527245D2" w14:textId="77777777" w:rsidR="00DC1998" w:rsidRPr="00CB2362" w:rsidRDefault="00DC1998" w:rsidP="00DC1998">
      <w:pPr>
        <w:rPr>
          <w:b/>
          <w:i/>
          <w:lang w:eastAsia="zh-CN"/>
        </w:rPr>
      </w:pPr>
      <w:r w:rsidRPr="00CB2362">
        <w:rPr>
          <w:b/>
          <w:i/>
          <w:lang w:eastAsia="zh-CN"/>
        </w:rPr>
        <w:t>Proposal 9: MPE event detection and related UE reporting can be defined per UE panel or per UL beam.</w:t>
      </w:r>
    </w:p>
    <w:p w14:paraId="04ED623C" w14:textId="77777777" w:rsidR="00DC1998" w:rsidRPr="00CB2362" w:rsidRDefault="00DC1998" w:rsidP="00DC1998">
      <w:pPr>
        <w:rPr>
          <w:b/>
          <w:i/>
          <w:lang w:eastAsia="zh-CN"/>
        </w:rPr>
      </w:pPr>
      <w:r w:rsidRPr="00CB2362">
        <w:rPr>
          <w:b/>
          <w:i/>
          <w:lang w:eastAsia="zh-CN"/>
        </w:rPr>
        <w:t>Proposal 10: MPE related information can be reported together with beam measurement report.</w:t>
      </w:r>
    </w:p>
    <w:p w14:paraId="4C39E563" w14:textId="77777777" w:rsidR="001759C2" w:rsidRDefault="001759C2" w:rsidP="001759C2">
      <w:pPr>
        <w:pStyle w:val="1"/>
      </w:pPr>
      <w:r>
        <w:t>References</w:t>
      </w:r>
    </w:p>
    <w:p w14:paraId="1396D658" w14:textId="6E6F5853" w:rsidR="00C259F0" w:rsidRDefault="00C02B7B" w:rsidP="00F509FE">
      <w:pPr>
        <w:widowControl w:val="0"/>
        <w:numPr>
          <w:ilvl w:val="0"/>
          <w:numId w:val="6"/>
        </w:numPr>
        <w:autoSpaceDE/>
        <w:autoSpaceDN/>
        <w:adjustRightInd/>
        <w:snapToGrid/>
        <w:rPr>
          <w:sz w:val="20"/>
          <w:szCs w:val="20"/>
          <w:lang w:eastAsia="zh-CN"/>
        </w:rPr>
      </w:pPr>
      <w:r w:rsidRPr="00B90F8A">
        <w:rPr>
          <w:sz w:val="20"/>
          <w:szCs w:val="20"/>
          <w:lang w:eastAsia="zh-CN"/>
        </w:rPr>
        <w:t>RP-</w:t>
      </w:r>
      <w:r w:rsidR="001A1985" w:rsidRPr="00B90F8A">
        <w:rPr>
          <w:sz w:val="20"/>
          <w:szCs w:val="20"/>
          <w:lang w:eastAsia="zh-CN"/>
        </w:rPr>
        <w:t>193133, “New WID: Further enhancements on MIMO for NR”</w:t>
      </w:r>
      <w:r w:rsidR="008B258C">
        <w:rPr>
          <w:sz w:val="20"/>
          <w:szCs w:val="20"/>
          <w:lang w:eastAsia="zh-CN"/>
        </w:rPr>
        <w:t>.</w:t>
      </w:r>
    </w:p>
    <w:p w14:paraId="009FC070" w14:textId="409C64C2" w:rsidR="008B258C" w:rsidRPr="00B90F8A" w:rsidRDefault="008B258C" w:rsidP="00F509FE">
      <w:pPr>
        <w:widowControl w:val="0"/>
        <w:numPr>
          <w:ilvl w:val="0"/>
          <w:numId w:val="6"/>
        </w:numPr>
        <w:autoSpaceDE/>
        <w:autoSpaceDN/>
        <w:adjustRightInd/>
        <w:snapToGrid/>
        <w:rPr>
          <w:sz w:val="20"/>
          <w:szCs w:val="20"/>
          <w:lang w:eastAsia="zh-CN"/>
        </w:rPr>
      </w:pPr>
      <w:r>
        <w:rPr>
          <w:sz w:val="20"/>
          <w:szCs w:val="20"/>
          <w:lang w:eastAsia="zh-CN"/>
        </w:rPr>
        <w:t xml:space="preserve">RAN1-102e meeting Chairman notes. </w:t>
      </w:r>
    </w:p>
    <w:sectPr w:rsidR="008B258C" w:rsidRPr="00B90F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A1C2B" w14:textId="77777777" w:rsidR="00854F1C" w:rsidRDefault="00854F1C">
      <w:r>
        <w:separator/>
      </w:r>
    </w:p>
  </w:endnote>
  <w:endnote w:type="continuationSeparator" w:id="0">
    <w:p w14:paraId="4AB636E2" w14:textId="77777777" w:rsidR="00854F1C" w:rsidRDefault="00854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73A84" w14:textId="77777777" w:rsidR="00854F1C" w:rsidRDefault="00854F1C">
      <w:r>
        <w:separator/>
      </w:r>
    </w:p>
  </w:footnote>
  <w:footnote w:type="continuationSeparator" w:id="0">
    <w:p w14:paraId="2EBE69AA" w14:textId="77777777" w:rsidR="00854F1C" w:rsidRDefault="00854F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F5224"/>
    <w:multiLevelType w:val="hybridMultilevel"/>
    <w:tmpl w:val="EC227B62"/>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15EB119D"/>
    <w:multiLevelType w:val="hybridMultilevel"/>
    <w:tmpl w:val="F0D01AAC"/>
    <w:lvl w:ilvl="0" w:tplc="9C70F944">
      <w:start w:val="1"/>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B6718AF"/>
    <w:multiLevelType w:val="hybridMultilevel"/>
    <w:tmpl w:val="E2EE5EF2"/>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3FE24FB"/>
    <w:multiLevelType w:val="hybridMultilevel"/>
    <w:tmpl w:val="D3B0935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70B647D0"/>
    <w:multiLevelType w:val="hybridMultilevel"/>
    <w:tmpl w:val="85C45562"/>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E0902B8"/>
    <w:multiLevelType w:val="hybridMultilevel"/>
    <w:tmpl w:val="07F811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0"/>
  </w:num>
  <w:num w:numId="4">
    <w:abstractNumId w:val="11"/>
  </w:num>
  <w:num w:numId="5">
    <w:abstractNumId w:val="8"/>
  </w:num>
  <w:num w:numId="6">
    <w:abstractNumId w:val="2"/>
  </w:num>
  <w:num w:numId="7">
    <w:abstractNumId w:val="3"/>
  </w:num>
  <w:num w:numId="8">
    <w:abstractNumId w:val="14"/>
  </w:num>
  <w:num w:numId="9">
    <w:abstractNumId w:val="6"/>
  </w:num>
  <w:num w:numId="10">
    <w:abstractNumId w:val="13"/>
  </w:num>
  <w:num w:numId="11">
    <w:abstractNumId w:val="1"/>
  </w:num>
  <w:num w:numId="12">
    <w:abstractNumId w:val="9"/>
  </w:num>
  <w:num w:numId="13">
    <w:abstractNumId w:val="5"/>
    <w:lvlOverride w:ilvl="0"/>
    <w:lvlOverride w:ilvl="1">
      <w:startOverride w:val="1"/>
    </w:lvlOverride>
    <w:lvlOverride w:ilvl="2"/>
    <w:lvlOverride w:ilvl="3"/>
    <w:lvlOverride w:ilvl="4"/>
    <w:lvlOverride w:ilvl="5"/>
    <w:lvlOverride w:ilvl="6"/>
    <w:lvlOverride w:ilvl="7"/>
    <w:lvlOverride w:ilvl="8"/>
  </w:num>
  <w:num w:numId="14">
    <w:abstractNumId w:val="5"/>
  </w:num>
  <w:num w:numId="15">
    <w:abstractNumId w:val="7"/>
  </w:num>
  <w:num w:numId="1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634"/>
    <w:rsid w:val="000027CE"/>
    <w:rsid w:val="000027D9"/>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2A0"/>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4CDB"/>
    <w:rsid w:val="00025377"/>
    <w:rsid w:val="000256F0"/>
    <w:rsid w:val="000257E6"/>
    <w:rsid w:val="00025DDB"/>
    <w:rsid w:val="00025E29"/>
    <w:rsid w:val="00026082"/>
    <w:rsid w:val="000262C5"/>
    <w:rsid w:val="00026386"/>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677"/>
    <w:rsid w:val="00036787"/>
    <w:rsid w:val="00036995"/>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723"/>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67"/>
    <w:rsid w:val="000539C2"/>
    <w:rsid w:val="00053A94"/>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3EB9"/>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25"/>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3CD6"/>
    <w:rsid w:val="00083CDC"/>
    <w:rsid w:val="00084065"/>
    <w:rsid w:val="000845C8"/>
    <w:rsid w:val="0008482A"/>
    <w:rsid w:val="00084E30"/>
    <w:rsid w:val="0008581C"/>
    <w:rsid w:val="00085E04"/>
    <w:rsid w:val="00085E2E"/>
    <w:rsid w:val="00085FA2"/>
    <w:rsid w:val="000864C6"/>
    <w:rsid w:val="0008659A"/>
    <w:rsid w:val="000866F8"/>
    <w:rsid w:val="00086756"/>
    <w:rsid w:val="00086800"/>
    <w:rsid w:val="00086CD3"/>
    <w:rsid w:val="00086F4D"/>
    <w:rsid w:val="00087913"/>
    <w:rsid w:val="00087ACA"/>
    <w:rsid w:val="00087E9C"/>
    <w:rsid w:val="000902DC"/>
    <w:rsid w:val="00090E15"/>
    <w:rsid w:val="00091056"/>
    <w:rsid w:val="000911AE"/>
    <w:rsid w:val="000911DA"/>
    <w:rsid w:val="000911E9"/>
    <w:rsid w:val="00091325"/>
    <w:rsid w:val="0009138F"/>
    <w:rsid w:val="00091398"/>
    <w:rsid w:val="000922BA"/>
    <w:rsid w:val="00092351"/>
    <w:rsid w:val="000929F2"/>
    <w:rsid w:val="00092FE1"/>
    <w:rsid w:val="00093697"/>
    <w:rsid w:val="00093D42"/>
    <w:rsid w:val="00094893"/>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4A6"/>
    <w:rsid w:val="0009781E"/>
    <w:rsid w:val="00097C99"/>
    <w:rsid w:val="00097F7E"/>
    <w:rsid w:val="000A090E"/>
    <w:rsid w:val="000A0B2A"/>
    <w:rsid w:val="000A0DF8"/>
    <w:rsid w:val="000A0E38"/>
    <w:rsid w:val="000A0F14"/>
    <w:rsid w:val="000A1202"/>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570"/>
    <w:rsid w:val="000A4A19"/>
    <w:rsid w:val="000A4A9B"/>
    <w:rsid w:val="000A4CF0"/>
    <w:rsid w:val="000A4E1E"/>
    <w:rsid w:val="000A5118"/>
    <w:rsid w:val="000A6351"/>
    <w:rsid w:val="000A63D6"/>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4755"/>
    <w:rsid w:val="000B4EFF"/>
    <w:rsid w:val="000B50E6"/>
    <w:rsid w:val="000B51D0"/>
    <w:rsid w:val="000B51F8"/>
    <w:rsid w:val="000B51FA"/>
    <w:rsid w:val="000B5319"/>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BB3"/>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AB7"/>
    <w:rsid w:val="000F0AE5"/>
    <w:rsid w:val="000F123C"/>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B6"/>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3114"/>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5BE"/>
    <w:rsid w:val="0013565E"/>
    <w:rsid w:val="00135B47"/>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F74"/>
    <w:rsid w:val="00141191"/>
    <w:rsid w:val="0014159C"/>
    <w:rsid w:val="00141AFE"/>
    <w:rsid w:val="00141E6E"/>
    <w:rsid w:val="00142058"/>
    <w:rsid w:val="001421EE"/>
    <w:rsid w:val="0014225B"/>
    <w:rsid w:val="0014244E"/>
    <w:rsid w:val="00142665"/>
    <w:rsid w:val="0014267C"/>
    <w:rsid w:val="001426D1"/>
    <w:rsid w:val="00142C93"/>
    <w:rsid w:val="00142F99"/>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132"/>
    <w:rsid w:val="00194339"/>
    <w:rsid w:val="00194848"/>
    <w:rsid w:val="0019488A"/>
    <w:rsid w:val="00194C4F"/>
    <w:rsid w:val="00194EE2"/>
    <w:rsid w:val="0019530C"/>
    <w:rsid w:val="0019554D"/>
    <w:rsid w:val="001958EA"/>
    <w:rsid w:val="00195AF4"/>
    <w:rsid w:val="00195CB7"/>
    <w:rsid w:val="00195D69"/>
    <w:rsid w:val="00195DAE"/>
    <w:rsid w:val="00195E0E"/>
    <w:rsid w:val="00195E71"/>
    <w:rsid w:val="00196699"/>
    <w:rsid w:val="0019685A"/>
    <w:rsid w:val="00197213"/>
    <w:rsid w:val="00197AC4"/>
    <w:rsid w:val="00197B53"/>
    <w:rsid w:val="001A034B"/>
    <w:rsid w:val="001A03B3"/>
    <w:rsid w:val="001A06CA"/>
    <w:rsid w:val="001A0733"/>
    <w:rsid w:val="001A0B3E"/>
    <w:rsid w:val="001A180D"/>
    <w:rsid w:val="001A1985"/>
    <w:rsid w:val="001A1BAC"/>
    <w:rsid w:val="001A1D04"/>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805"/>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78E"/>
    <w:rsid w:val="001D0C76"/>
    <w:rsid w:val="001D0CDA"/>
    <w:rsid w:val="001D0D18"/>
    <w:rsid w:val="001D0D42"/>
    <w:rsid w:val="001D1A17"/>
    <w:rsid w:val="001D1AB3"/>
    <w:rsid w:val="001D1C4F"/>
    <w:rsid w:val="001D2360"/>
    <w:rsid w:val="001D2743"/>
    <w:rsid w:val="001D2E60"/>
    <w:rsid w:val="001D308E"/>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E9F"/>
    <w:rsid w:val="001E2194"/>
    <w:rsid w:val="001E21E9"/>
    <w:rsid w:val="001E2396"/>
    <w:rsid w:val="001E2634"/>
    <w:rsid w:val="001E2957"/>
    <w:rsid w:val="001E2CE0"/>
    <w:rsid w:val="001E2F0B"/>
    <w:rsid w:val="001E324D"/>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C9A"/>
    <w:rsid w:val="001F2E23"/>
    <w:rsid w:val="001F2ED7"/>
    <w:rsid w:val="001F341F"/>
    <w:rsid w:val="001F3530"/>
    <w:rsid w:val="001F3571"/>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721"/>
    <w:rsid w:val="001F68FC"/>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D91"/>
    <w:rsid w:val="002123F8"/>
    <w:rsid w:val="00212CB6"/>
    <w:rsid w:val="00212E37"/>
    <w:rsid w:val="00213CC4"/>
    <w:rsid w:val="00214087"/>
    <w:rsid w:val="002140FF"/>
    <w:rsid w:val="0021421D"/>
    <w:rsid w:val="002147FA"/>
    <w:rsid w:val="00214DAF"/>
    <w:rsid w:val="002155E6"/>
    <w:rsid w:val="00216194"/>
    <w:rsid w:val="002161C5"/>
    <w:rsid w:val="00216585"/>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55C"/>
    <w:rsid w:val="00224706"/>
    <w:rsid w:val="002248FE"/>
    <w:rsid w:val="00224952"/>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641"/>
    <w:rsid w:val="00241879"/>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28AC"/>
    <w:rsid w:val="002830D4"/>
    <w:rsid w:val="002836C3"/>
    <w:rsid w:val="00283E51"/>
    <w:rsid w:val="0028412C"/>
    <w:rsid w:val="00284134"/>
    <w:rsid w:val="00284BAE"/>
    <w:rsid w:val="00284DA1"/>
    <w:rsid w:val="00285135"/>
    <w:rsid w:val="0028524F"/>
    <w:rsid w:val="0028527A"/>
    <w:rsid w:val="00285673"/>
    <w:rsid w:val="002859AF"/>
    <w:rsid w:val="00285E23"/>
    <w:rsid w:val="00285E3A"/>
    <w:rsid w:val="0028668A"/>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AB3"/>
    <w:rsid w:val="00292012"/>
    <w:rsid w:val="0029237F"/>
    <w:rsid w:val="002923F9"/>
    <w:rsid w:val="00292715"/>
    <w:rsid w:val="0029285C"/>
    <w:rsid w:val="002928EB"/>
    <w:rsid w:val="00292BCE"/>
    <w:rsid w:val="00292EA0"/>
    <w:rsid w:val="002930FE"/>
    <w:rsid w:val="00293257"/>
    <w:rsid w:val="00293BA1"/>
    <w:rsid w:val="00293E57"/>
    <w:rsid w:val="00294117"/>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B5E"/>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1AE"/>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5D9"/>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DAA"/>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10CF"/>
    <w:rsid w:val="00301154"/>
    <w:rsid w:val="00301BB8"/>
    <w:rsid w:val="00301C9C"/>
    <w:rsid w:val="0030214B"/>
    <w:rsid w:val="0030259C"/>
    <w:rsid w:val="00302C48"/>
    <w:rsid w:val="00303440"/>
    <w:rsid w:val="00303704"/>
    <w:rsid w:val="0030448C"/>
    <w:rsid w:val="00304C60"/>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36C5"/>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21E"/>
    <w:rsid w:val="003378DD"/>
    <w:rsid w:val="00337F85"/>
    <w:rsid w:val="00340CCE"/>
    <w:rsid w:val="003410A3"/>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DB"/>
    <w:rsid w:val="00375BE3"/>
    <w:rsid w:val="00375E68"/>
    <w:rsid w:val="00375F44"/>
    <w:rsid w:val="00375F6C"/>
    <w:rsid w:val="00376165"/>
    <w:rsid w:val="0037643C"/>
    <w:rsid w:val="0037665D"/>
    <w:rsid w:val="003766FC"/>
    <w:rsid w:val="00376EAA"/>
    <w:rsid w:val="003770BB"/>
    <w:rsid w:val="003770BD"/>
    <w:rsid w:val="00377412"/>
    <w:rsid w:val="0037771A"/>
    <w:rsid w:val="00377921"/>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0A"/>
    <w:rsid w:val="0038313C"/>
    <w:rsid w:val="00383486"/>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B79"/>
    <w:rsid w:val="00390CAF"/>
    <w:rsid w:val="00390DE3"/>
    <w:rsid w:val="0039100B"/>
    <w:rsid w:val="003911A0"/>
    <w:rsid w:val="00391468"/>
    <w:rsid w:val="00391477"/>
    <w:rsid w:val="00391914"/>
    <w:rsid w:val="003919F3"/>
    <w:rsid w:val="00391B66"/>
    <w:rsid w:val="003923E7"/>
    <w:rsid w:val="003924D0"/>
    <w:rsid w:val="003925F0"/>
    <w:rsid w:val="0039285A"/>
    <w:rsid w:val="00392CE0"/>
    <w:rsid w:val="00392F33"/>
    <w:rsid w:val="00393400"/>
    <w:rsid w:val="00393C7A"/>
    <w:rsid w:val="00393D0B"/>
    <w:rsid w:val="003940BA"/>
    <w:rsid w:val="003940CE"/>
    <w:rsid w:val="00394362"/>
    <w:rsid w:val="003945BF"/>
    <w:rsid w:val="00394CD6"/>
    <w:rsid w:val="00395405"/>
    <w:rsid w:val="003955B2"/>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1FD0"/>
    <w:rsid w:val="003A20C8"/>
    <w:rsid w:val="003A210F"/>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953"/>
    <w:rsid w:val="003B1C92"/>
    <w:rsid w:val="003B1E72"/>
    <w:rsid w:val="003B224E"/>
    <w:rsid w:val="003B2494"/>
    <w:rsid w:val="003B2649"/>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40017E"/>
    <w:rsid w:val="00400628"/>
    <w:rsid w:val="0040126E"/>
    <w:rsid w:val="0040130A"/>
    <w:rsid w:val="00401998"/>
    <w:rsid w:val="00401CF6"/>
    <w:rsid w:val="0040209C"/>
    <w:rsid w:val="004020D4"/>
    <w:rsid w:val="004021B6"/>
    <w:rsid w:val="00402484"/>
    <w:rsid w:val="00402D95"/>
    <w:rsid w:val="00402E8E"/>
    <w:rsid w:val="004031D3"/>
    <w:rsid w:val="00403701"/>
    <w:rsid w:val="004037BF"/>
    <w:rsid w:val="004037DB"/>
    <w:rsid w:val="00403967"/>
    <w:rsid w:val="00403A35"/>
    <w:rsid w:val="00403B62"/>
    <w:rsid w:val="00403BB9"/>
    <w:rsid w:val="00403C0D"/>
    <w:rsid w:val="004047C4"/>
    <w:rsid w:val="00404F40"/>
    <w:rsid w:val="0040502F"/>
    <w:rsid w:val="0040559E"/>
    <w:rsid w:val="00405630"/>
    <w:rsid w:val="0040570B"/>
    <w:rsid w:val="004057F7"/>
    <w:rsid w:val="00405B06"/>
    <w:rsid w:val="00405D5B"/>
    <w:rsid w:val="00405EDB"/>
    <w:rsid w:val="00405FB1"/>
    <w:rsid w:val="0040604A"/>
    <w:rsid w:val="0040614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96C"/>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17"/>
    <w:rsid w:val="0043773F"/>
    <w:rsid w:val="004379AF"/>
    <w:rsid w:val="004379D4"/>
    <w:rsid w:val="0044029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35"/>
    <w:rsid w:val="0045136B"/>
    <w:rsid w:val="0045149E"/>
    <w:rsid w:val="00451550"/>
    <w:rsid w:val="00451768"/>
    <w:rsid w:val="00451C42"/>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79"/>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563"/>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36F"/>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3D1"/>
    <w:rsid w:val="004A778A"/>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5C7D"/>
    <w:rsid w:val="004B6373"/>
    <w:rsid w:val="004B64E3"/>
    <w:rsid w:val="004B682C"/>
    <w:rsid w:val="004B6A37"/>
    <w:rsid w:val="004B6CC9"/>
    <w:rsid w:val="004B6EC1"/>
    <w:rsid w:val="004B6F92"/>
    <w:rsid w:val="004B71FE"/>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2E7F"/>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452"/>
    <w:rsid w:val="004D7AEA"/>
    <w:rsid w:val="004D7B2E"/>
    <w:rsid w:val="004D7B4F"/>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727"/>
    <w:rsid w:val="004F5852"/>
    <w:rsid w:val="004F697C"/>
    <w:rsid w:val="004F6C8F"/>
    <w:rsid w:val="004F6F8F"/>
    <w:rsid w:val="004F71F9"/>
    <w:rsid w:val="004F73AE"/>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57"/>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6426"/>
    <w:rsid w:val="005071FF"/>
    <w:rsid w:val="005072BF"/>
    <w:rsid w:val="00507E6C"/>
    <w:rsid w:val="005100F5"/>
    <w:rsid w:val="0051065C"/>
    <w:rsid w:val="00510C58"/>
    <w:rsid w:val="00511361"/>
    <w:rsid w:val="00511CB1"/>
    <w:rsid w:val="00511F15"/>
    <w:rsid w:val="005123EF"/>
    <w:rsid w:val="0051279D"/>
    <w:rsid w:val="00512A64"/>
    <w:rsid w:val="00512AC9"/>
    <w:rsid w:val="00512F0D"/>
    <w:rsid w:val="00512F6E"/>
    <w:rsid w:val="00512FE2"/>
    <w:rsid w:val="00513104"/>
    <w:rsid w:val="0051318C"/>
    <w:rsid w:val="00513BA5"/>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2A15"/>
    <w:rsid w:val="00523153"/>
    <w:rsid w:val="005238C4"/>
    <w:rsid w:val="0052396B"/>
    <w:rsid w:val="00523A86"/>
    <w:rsid w:val="00523BAE"/>
    <w:rsid w:val="00524545"/>
    <w:rsid w:val="00524C1C"/>
    <w:rsid w:val="00524C1F"/>
    <w:rsid w:val="00524F50"/>
    <w:rsid w:val="00525553"/>
    <w:rsid w:val="005255B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762"/>
    <w:rsid w:val="00532876"/>
    <w:rsid w:val="0053292A"/>
    <w:rsid w:val="00532B37"/>
    <w:rsid w:val="00532F8B"/>
    <w:rsid w:val="00533244"/>
    <w:rsid w:val="00533620"/>
    <w:rsid w:val="00533737"/>
    <w:rsid w:val="005338B9"/>
    <w:rsid w:val="00534244"/>
    <w:rsid w:val="0053424D"/>
    <w:rsid w:val="00534A9E"/>
    <w:rsid w:val="00534EA2"/>
    <w:rsid w:val="0053546C"/>
    <w:rsid w:val="005355D4"/>
    <w:rsid w:val="00535A0B"/>
    <w:rsid w:val="00535B79"/>
    <w:rsid w:val="00535C99"/>
    <w:rsid w:val="00535D3A"/>
    <w:rsid w:val="00535D7C"/>
    <w:rsid w:val="005360EC"/>
    <w:rsid w:val="005362E5"/>
    <w:rsid w:val="00536432"/>
    <w:rsid w:val="00536579"/>
    <w:rsid w:val="00536C1E"/>
    <w:rsid w:val="00536C2D"/>
    <w:rsid w:val="00536E84"/>
    <w:rsid w:val="00536FEC"/>
    <w:rsid w:val="005370BA"/>
    <w:rsid w:val="005371DD"/>
    <w:rsid w:val="0053763B"/>
    <w:rsid w:val="00537820"/>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2E84"/>
    <w:rsid w:val="00562EB7"/>
    <w:rsid w:val="0056331C"/>
    <w:rsid w:val="00563346"/>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CC3"/>
    <w:rsid w:val="00584F3C"/>
    <w:rsid w:val="00585028"/>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41"/>
    <w:rsid w:val="00591EFE"/>
    <w:rsid w:val="0059240E"/>
    <w:rsid w:val="00592712"/>
    <w:rsid w:val="00592B03"/>
    <w:rsid w:val="00593917"/>
    <w:rsid w:val="00593AB9"/>
    <w:rsid w:val="00593DDC"/>
    <w:rsid w:val="00594299"/>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84A"/>
    <w:rsid w:val="005A19E8"/>
    <w:rsid w:val="005A1B24"/>
    <w:rsid w:val="005A1F91"/>
    <w:rsid w:val="005A269F"/>
    <w:rsid w:val="005A2996"/>
    <w:rsid w:val="005A2A1E"/>
    <w:rsid w:val="005A2CD9"/>
    <w:rsid w:val="005A2E2E"/>
    <w:rsid w:val="005A305E"/>
    <w:rsid w:val="005A30BB"/>
    <w:rsid w:val="005A3887"/>
    <w:rsid w:val="005A3B37"/>
    <w:rsid w:val="005A3FF5"/>
    <w:rsid w:val="005A491C"/>
    <w:rsid w:val="005A499A"/>
    <w:rsid w:val="005A49FA"/>
    <w:rsid w:val="005A4E75"/>
    <w:rsid w:val="005A60F4"/>
    <w:rsid w:val="005A6445"/>
    <w:rsid w:val="005A65FC"/>
    <w:rsid w:val="005A68E8"/>
    <w:rsid w:val="005A71C1"/>
    <w:rsid w:val="005A7858"/>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E0"/>
    <w:rsid w:val="005B45C7"/>
    <w:rsid w:val="005B4D87"/>
    <w:rsid w:val="005B532C"/>
    <w:rsid w:val="005B5D56"/>
    <w:rsid w:val="005B5EA0"/>
    <w:rsid w:val="005B6421"/>
    <w:rsid w:val="005B6CDA"/>
    <w:rsid w:val="005B7010"/>
    <w:rsid w:val="005B7120"/>
    <w:rsid w:val="005B793E"/>
    <w:rsid w:val="005B7DD1"/>
    <w:rsid w:val="005C00A0"/>
    <w:rsid w:val="005C00F1"/>
    <w:rsid w:val="005C00FC"/>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E"/>
    <w:rsid w:val="005C6B18"/>
    <w:rsid w:val="005C712D"/>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3FE9"/>
    <w:rsid w:val="005D4355"/>
    <w:rsid w:val="005D4578"/>
    <w:rsid w:val="005D46C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107"/>
    <w:rsid w:val="005E3588"/>
    <w:rsid w:val="005E35CC"/>
    <w:rsid w:val="005E371E"/>
    <w:rsid w:val="005E395D"/>
    <w:rsid w:val="005E427A"/>
    <w:rsid w:val="005E4870"/>
    <w:rsid w:val="005E4F8D"/>
    <w:rsid w:val="005E53F9"/>
    <w:rsid w:val="005E5865"/>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C23"/>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B6A"/>
    <w:rsid w:val="00633E73"/>
    <w:rsid w:val="00634989"/>
    <w:rsid w:val="006349EF"/>
    <w:rsid w:val="00634ACF"/>
    <w:rsid w:val="00635035"/>
    <w:rsid w:val="006353D8"/>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949"/>
    <w:rsid w:val="00664AEC"/>
    <w:rsid w:val="00664D4B"/>
    <w:rsid w:val="00664EC9"/>
    <w:rsid w:val="00665336"/>
    <w:rsid w:val="00665380"/>
    <w:rsid w:val="006657B2"/>
    <w:rsid w:val="00665850"/>
    <w:rsid w:val="00665B95"/>
    <w:rsid w:val="00665CAE"/>
    <w:rsid w:val="00665FA8"/>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32B1"/>
    <w:rsid w:val="00673394"/>
    <w:rsid w:val="0067344C"/>
    <w:rsid w:val="0067446F"/>
    <w:rsid w:val="006746A4"/>
    <w:rsid w:val="006748FC"/>
    <w:rsid w:val="00674CDD"/>
    <w:rsid w:val="00674DEC"/>
    <w:rsid w:val="006753DA"/>
    <w:rsid w:val="00675543"/>
    <w:rsid w:val="00675558"/>
    <w:rsid w:val="00675611"/>
    <w:rsid w:val="00675692"/>
    <w:rsid w:val="00675A60"/>
    <w:rsid w:val="00675CF7"/>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50B0"/>
    <w:rsid w:val="006A5403"/>
    <w:rsid w:val="006A555D"/>
    <w:rsid w:val="006A581C"/>
    <w:rsid w:val="006A59B2"/>
    <w:rsid w:val="006A5F57"/>
    <w:rsid w:val="006A6886"/>
    <w:rsid w:val="006A6AB4"/>
    <w:rsid w:val="006A6AC1"/>
    <w:rsid w:val="006A6E17"/>
    <w:rsid w:val="006A6F06"/>
    <w:rsid w:val="006A7215"/>
    <w:rsid w:val="006A7602"/>
    <w:rsid w:val="006A760C"/>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47"/>
    <w:rsid w:val="006C6FD7"/>
    <w:rsid w:val="006C735D"/>
    <w:rsid w:val="006C7601"/>
    <w:rsid w:val="006C76F8"/>
    <w:rsid w:val="006C781F"/>
    <w:rsid w:val="006C797E"/>
    <w:rsid w:val="006C7B09"/>
    <w:rsid w:val="006C7CFF"/>
    <w:rsid w:val="006C7D58"/>
    <w:rsid w:val="006D00C2"/>
    <w:rsid w:val="006D00DB"/>
    <w:rsid w:val="006D0279"/>
    <w:rsid w:val="006D0361"/>
    <w:rsid w:val="006D0654"/>
    <w:rsid w:val="006D0677"/>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992"/>
    <w:rsid w:val="006D3A24"/>
    <w:rsid w:val="006D3AF8"/>
    <w:rsid w:val="006D3BE1"/>
    <w:rsid w:val="006D3BF8"/>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18F"/>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7D7"/>
    <w:rsid w:val="00714C47"/>
    <w:rsid w:val="00715DE7"/>
    <w:rsid w:val="00715EA9"/>
    <w:rsid w:val="00715F8E"/>
    <w:rsid w:val="00716160"/>
    <w:rsid w:val="00716182"/>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B72"/>
    <w:rsid w:val="00720D0F"/>
    <w:rsid w:val="00720EAE"/>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343"/>
    <w:rsid w:val="00725680"/>
    <w:rsid w:val="007256FB"/>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4B6"/>
    <w:rsid w:val="00731672"/>
    <w:rsid w:val="007318BF"/>
    <w:rsid w:val="00731BB1"/>
    <w:rsid w:val="00731E2F"/>
    <w:rsid w:val="00731E7C"/>
    <w:rsid w:val="0073276B"/>
    <w:rsid w:val="007329EF"/>
    <w:rsid w:val="00732BB1"/>
    <w:rsid w:val="0073327A"/>
    <w:rsid w:val="007334C3"/>
    <w:rsid w:val="00733C9D"/>
    <w:rsid w:val="00733FB8"/>
    <w:rsid w:val="007344CA"/>
    <w:rsid w:val="00734B20"/>
    <w:rsid w:val="00734EBE"/>
    <w:rsid w:val="0073549F"/>
    <w:rsid w:val="007355D9"/>
    <w:rsid w:val="007357D1"/>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2C"/>
    <w:rsid w:val="0075387A"/>
    <w:rsid w:val="00753ABC"/>
    <w:rsid w:val="00753C17"/>
    <w:rsid w:val="00753D70"/>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6010F"/>
    <w:rsid w:val="007602EE"/>
    <w:rsid w:val="007603EA"/>
    <w:rsid w:val="0076041A"/>
    <w:rsid w:val="0076063D"/>
    <w:rsid w:val="00760975"/>
    <w:rsid w:val="00760C3F"/>
    <w:rsid w:val="0076101B"/>
    <w:rsid w:val="00761033"/>
    <w:rsid w:val="00761093"/>
    <w:rsid w:val="007616D3"/>
    <w:rsid w:val="0076181B"/>
    <w:rsid w:val="0076193A"/>
    <w:rsid w:val="00761AAE"/>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953"/>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BFC"/>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EED"/>
    <w:rsid w:val="00785332"/>
    <w:rsid w:val="0078583A"/>
    <w:rsid w:val="00785900"/>
    <w:rsid w:val="00785A92"/>
    <w:rsid w:val="00785C10"/>
    <w:rsid w:val="00785D99"/>
    <w:rsid w:val="00785EDE"/>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704"/>
    <w:rsid w:val="007A3758"/>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1B8F"/>
    <w:rsid w:val="007D1DC6"/>
    <w:rsid w:val="007D229A"/>
    <w:rsid w:val="007D2B32"/>
    <w:rsid w:val="007D2E0D"/>
    <w:rsid w:val="007D2F44"/>
    <w:rsid w:val="007D2F4D"/>
    <w:rsid w:val="007D34C5"/>
    <w:rsid w:val="007D36E0"/>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8D9"/>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4F2D"/>
    <w:rsid w:val="007E5816"/>
    <w:rsid w:val="007E585E"/>
    <w:rsid w:val="007E5A4A"/>
    <w:rsid w:val="007E6206"/>
    <w:rsid w:val="007E671D"/>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91F"/>
    <w:rsid w:val="007F4C43"/>
    <w:rsid w:val="007F4D88"/>
    <w:rsid w:val="007F4E3F"/>
    <w:rsid w:val="007F50E5"/>
    <w:rsid w:val="007F527B"/>
    <w:rsid w:val="007F5B5D"/>
    <w:rsid w:val="007F5D61"/>
    <w:rsid w:val="007F5EC1"/>
    <w:rsid w:val="007F6185"/>
    <w:rsid w:val="007F61B9"/>
    <w:rsid w:val="007F622F"/>
    <w:rsid w:val="007F6880"/>
    <w:rsid w:val="007F698D"/>
    <w:rsid w:val="007F6F13"/>
    <w:rsid w:val="007F76B4"/>
    <w:rsid w:val="007F7754"/>
    <w:rsid w:val="007F7E89"/>
    <w:rsid w:val="008001B4"/>
    <w:rsid w:val="0080068B"/>
    <w:rsid w:val="00800712"/>
    <w:rsid w:val="00800769"/>
    <w:rsid w:val="00800DA6"/>
    <w:rsid w:val="00800EBE"/>
    <w:rsid w:val="00800ED2"/>
    <w:rsid w:val="0080120C"/>
    <w:rsid w:val="008012D8"/>
    <w:rsid w:val="0080148A"/>
    <w:rsid w:val="0080175B"/>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2BB"/>
    <w:rsid w:val="00811835"/>
    <w:rsid w:val="00811A9B"/>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479"/>
    <w:rsid w:val="00817772"/>
    <w:rsid w:val="008177BB"/>
    <w:rsid w:val="008177C3"/>
    <w:rsid w:val="00817B71"/>
    <w:rsid w:val="00817D32"/>
    <w:rsid w:val="00817D9A"/>
    <w:rsid w:val="00820184"/>
    <w:rsid w:val="00820244"/>
    <w:rsid w:val="00820B16"/>
    <w:rsid w:val="00820F07"/>
    <w:rsid w:val="0082114C"/>
    <w:rsid w:val="008221B3"/>
    <w:rsid w:val="0082248E"/>
    <w:rsid w:val="00822508"/>
    <w:rsid w:val="00822565"/>
    <w:rsid w:val="008228EA"/>
    <w:rsid w:val="00822F8A"/>
    <w:rsid w:val="008236AE"/>
    <w:rsid w:val="00824B5A"/>
    <w:rsid w:val="00824B8C"/>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E0A"/>
    <w:rsid w:val="00832F5C"/>
    <w:rsid w:val="00832FD0"/>
    <w:rsid w:val="0083389B"/>
    <w:rsid w:val="00833C32"/>
    <w:rsid w:val="00833C56"/>
    <w:rsid w:val="00833E09"/>
    <w:rsid w:val="008341E7"/>
    <w:rsid w:val="008349FA"/>
    <w:rsid w:val="00835410"/>
    <w:rsid w:val="00835762"/>
    <w:rsid w:val="008359E0"/>
    <w:rsid w:val="00835FE5"/>
    <w:rsid w:val="00836028"/>
    <w:rsid w:val="00836E70"/>
    <w:rsid w:val="00836F92"/>
    <w:rsid w:val="00836FEB"/>
    <w:rsid w:val="008376F6"/>
    <w:rsid w:val="008377EA"/>
    <w:rsid w:val="00837A73"/>
    <w:rsid w:val="00837CC3"/>
    <w:rsid w:val="00837D5B"/>
    <w:rsid w:val="00837E74"/>
    <w:rsid w:val="0084009A"/>
    <w:rsid w:val="00840607"/>
    <w:rsid w:val="00840A89"/>
    <w:rsid w:val="00840D29"/>
    <w:rsid w:val="0084127A"/>
    <w:rsid w:val="008414B0"/>
    <w:rsid w:val="0084187D"/>
    <w:rsid w:val="008418C9"/>
    <w:rsid w:val="00841BE9"/>
    <w:rsid w:val="00841C9C"/>
    <w:rsid w:val="00841CD2"/>
    <w:rsid w:val="0084271C"/>
    <w:rsid w:val="00842B77"/>
    <w:rsid w:val="0084309F"/>
    <w:rsid w:val="008436CC"/>
    <w:rsid w:val="00843BF5"/>
    <w:rsid w:val="00843D9F"/>
    <w:rsid w:val="00843DB4"/>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744"/>
    <w:rsid w:val="00853746"/>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77C"/>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B3"/>
    <w:rsid w:val="0086701A"/>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735"/>
    <w:rsid w:val="00896C81"/>
    <w:rsid w:val="00896D83"/>
    <w:rsid w:val="008970BF"/>
    <w:rsid w:val="008975E6"/>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2E3"/>
    <w:rsid w:val="008A23D5"/>
    <w:rsid w:val="008A28B6"/>
    <w:rsid w:val="008A2BB1"/>
    <w:rsid w:val="008A2C2F"/>
    <w:rsid w:val="008A300D"/>
    <w:rsid w:val="008A3466"/>
    <w:rsid w:val="008A3529"/>
    <w:rsid w:val="008A389F"/>
    <w:rsid w:val="008A38A0"/>
    <w:rsid w:val="008A39EB"/>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58C"/>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C7E8E"/>
    <w:rsid w:val="008C7F7A"/>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B8B"/>
    <w:rsid w:val="008D6D7B"/>
    <w:rsid w:val="008D6E02"/>
    <w:rsid w:val="008D717A"/>
    <w:rsid w:val="008D7BA0"/>
    <w:rsid w:val="008D7D93"/>
    <w:rsid w:val="008D7EB7"/>
    <w:rsid w:val="008D7EDC"/>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D45"/>
    <w:rsid w:val="008E5034"/>
    <w:rsid w:val="008E54FA"/>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CA6"/>
    <w:rsid w:val="00910CDB"/>
    <w:rsid w:val="00910FC9"/>
    <w:rsid w:val="009112F7"/>
    <w:rsid w:val="00911472"/>
    <w:rsid w:val="009115B4"/>
    <w:rsid w:val="009115E4"/>
    <w:rsid w:val="00911E24"/>
    <w:rsid w:val="00911F9F"/>
    <w:rsid w:val="0091238F"/>
    <w:rsid w:val="009126DA"/>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181"/>
    <w:rsid w:val="00916630"/>
    <w:rsid w:val="0091663C"/>
    <w:rsid w:val="00916719"/>
    <w:rsid w:val="009168A5"/>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27FB0"/>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EE"/>
    <w:rsid w:val="00934439"/>
    <w:rsid w:val="00934819"/>
    <w:rsid w:val="009349D6"/>
    <w:rsid w:val="00934C13"/>
    <w:rsid w:val="00934CA3"/>
    <w:rsid w:val="00934DCE"/>
    <w:rsid w:val="00935228"/>
    <w:rsid w:val="00935416"/>
    <w:rsid w:val="009355A2"/>
    <w:rsid w:val="00935ACA"/>
    <w:rsid w:val="00935F9E"/>
    <w:rsid w:val="009362A9"/>
    <w:rsid w:val="009363B4"/>
    <w:rsid w:val="0093680B"/>
    <w:rsid w:val="00936A21"/>
    <w:rsid w:val="00936AB9"/>
    <w:rsid w:val="00936B22"/>
    <w:rsid w:val="00936CE8"/>
    <w:rsid w:val="00936D98"/>
    <w:rsid w:val="00937590"/>
    <w:rsid w:val="009377AB"/>
    <w:rsid w:val="00937A9E"/>
    <w:rsid w:val="00937AEF"/>
    <w:rsid w:val="00937EAA"/>
    <w:rsid w:val="00937F95"/>
    <w:rsid w:val="00937FF9"/>
    <w:rsid w:val="0094063C"/>
    <w:rsid w:val="0094086A"/>
    <w:rsid w:val="009408DF"/>
    <w:rsid w:val="0094119C"/>
    <w:rsid w:val="00941782"/>
    <w:rsid w:val="00941A67"/>
    <w:rsid w:val="00941AC1"/>
    <w:rsid w:val="00941F7C"/>
    <w:rsid w:val="00942711"/>
    <w:rsid w:val="00942C80"/>
    <w:rsid w:val="00942E66"/>
    <w:rsid w:val="00943197"/>
    <w:rsid w:val="009435F2"/>
    <w:rsid w:val="009439B1"/>
    <w:rsid w:val="00943C23"/>
    <w:rsid w:val="00943C62"/>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4EF"/>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C7B"/>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68D"/>
    <w:rsid w:val="009556A5"/>
    <w:rsid w:val="00955928"/>
    <w:rsid w:val="00955C0A"/>
    <w:rsid w:val="00955C4F"/>
    <w:rsid w:val="009561E9"/>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63"/>
    <w:rsid w:val="00977BA7"/>
    <w:rsid w:val="00977CF1"/>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47"/>
    <w:rsid w:val="00995A93"/>
    <w:rsid w:val="00995C95"/>
    <w:rsid w:val="00995E85"/>
    <w:rsid w:val="00996468"/>
    <w:rsid w:val="00996876"/>
    <w:rsid w:val="00996AFD"/>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C46"/>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827"/>
    <w:rsid w:val="009B29A6"/>
    <w:rsid w:val="009B2B23"/>
    <w:rsid w:val="009B31DE"/>
    <w:rsid w:val="009B3244"/>
    <w:rsid w:val="009B3628"/>
    <w:rsid w:val="009B3726"/>
    <w:rsid w:val="009B37E2"/>
    <w:rsid w:val="009B3CD4"/>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90F"/>
    <w:rsid w:val="009D6A0A"/>
    <w:rsid w:val="009D6B37"/>
    <w:rsid w:val="009D6F69"/>
    <w:rsid w:val="009D6FD7"/>
    <w:rsid w:val="009D7199"/>
    <w:rsid w:val="009D74ED"/>
    <w:rsid w:val="009D7518"/>
    <w:rsid w:val="009D758D"/>
    <w:rsid w:val="009D767E"/>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616"/>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621"/>
    <w:rsid w:val="00A14813"/>
    <w:rsid w:val="00A14F18"/>
    <w:rsid w:val="00A1566A"/>
    <w:rsid w:val="00A15673"/>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5C"/>
    <w:rsid w:val="00A2590E"/>
    <w:rsid w:val="00A25BE7"/>
    <w:rsid w:val="00A26031"/>
    <w:rsid w:val="00A26947"/>
    <w:rsid w:val="00A27008"/>
    <w:rsid w:val="00A27392"/>
    <w:rsid w:val="00A27CDF"/>
    <w:rsid w:val="00A3095F"/>
    <w:rsid w:val="00A309C6"/>
    <w:rsid w:val="00A30D13"/>
    <w:rsid w:val="00A31181"/>
    <w:rsid w:val="00A3127C"/>
    <w:rsid w:val="00A31370"/>
    <w:rsid w:val="00A314F8"/>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AD7"/>
    <w:rsid w:val="00A5237B"/>
    <w:rsid w:val="00A52A3B"/>
    <w:rsid w:val="00A52CC6"/>
    <w:rsid w:val="00A53035"/>
    <w:rsid w:val="00A53628"/>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94"/>
    <w:rsid w:val="00A65EF5"/>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03B"/>
    <w:rsid w:val="00A8557B"/>
    <w:rsid w:val="00A856E8"/>
    <w:rsid w:val="00A857CF"/>
    <w:rsid w:val="00A85845"/>
    <w:rsid w:val="00A858AE"/>
    <w:rsid w:val="00A85A05"/>
    <w:rsid w:val="00A85A3D"/>
    <w:rsid w:val="00A85BA9"/>
    <w:rsid w:val="00A85ED5"/>
    <w:rsid w:val="00A86365"/>
    <w:rsid w:val="00A8698B"/>
    <w:rsid w:val="00A86D63"/>
    <w:rsid w:val="00A86E4D"/>
    <w:rsid w:val="00A86E57"/>
    <w:rsid w:val="00A87797"/>
    <w:rsid w:val="00A87977"/>
    <w:rsid w:val="00A87E7B"/>
    <w:rsid w:val="00A900E6"/>
    <w:rsid w:val="00A902B2"/>
    <w:rsid w:val="00A909BB"/>
    <w:rsid w:val="00A90B97"/>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8BE"/>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1DE"/>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5E60"/>
    <w:rsid w:val="00AC6305"/>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2B5"/>
    <w:rsid w:val="00AD542F"/>
    <w:rsid w:val="00AD5563"/>
    <w:rsid w:val="00AD5767"/>
    <w:rsid w:val="00AD5854"/>
    <w:rsid w:val="00AD5861"/>
    <w:rsid w:val="00AD5BEB"/>
    <w:rsid w:val="00AD60F6"/>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496"/>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B003E7"/>
    <w:rsid w:val="00B00424"/>
    <w:rsid w:val="00B0045A"/>
    <w:rsid w:val="00B00752"/>
    <w:rsid w:val="00B009E3"/>
    <w:rsid w:val="00B00E50"/>
    <w:rsid w:val="00B0103C"/>
    <w:rsid w:val="00B0109B"/>
    <w:rsid w:val="00B010DB"/>
    <w:rsid w:val="00B019DC"/>
    <w:rsid w:val="00B01E95"/>
    <w:rsid w:val="00B01F39"/>
    <w:rsid w:val="00B021DB"/>
    <w:rsid w:val="00B026C1"/>
    <w:rsid w:val="00B02827"/>
    <w:rsid w:val="00B02A69"/>
    <w:rsid w:val="00B02B9C"/>
    <w:rsid w:val="00B033DC"/>
    <w:rsid w:val="00B0353B"/>
    <w:rsid w:val="00B03701"/>
    <w:rsid w:val="00B039A0"/>
    <w:rsid w:val="00B03B08"/>
    <w:rsid w:val="00B03D87"/>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7"/>
    <w:rsid w:val="00B07EFB"/>
    <w:rsid w:val="00B100A5"/>
    <w:rsid w:val="00B10197"/>
    <w:rsid w:val="00B10558"/>
    <w:rsid w:val="00B1109C"/>
    <w:rsid w:val="00B11500"/>
    <w:rsid w:val="00B11EE8"/>
    <w:rsid w:val="00B11FFB"/>
    <w:rsid w:val="00B126FC"/>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0EE6"/>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71D"/>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38B"/>
    <w:rsid w:val="00B44773"/>
    <w:rsid w:val="00B44A7D"/>
    <w:rsid w:val="00B44CDF"/>
    <w:rsid w:val="00B44F99"/>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ACC"/>
    <w:rsid w:val="00B54DCB"/>
    <w:rsid w:val="00B54F4F"/>
    <w:rsid w:val="00B54FA6"/>
    <w:rsid w:val="00B552AD"/>
    <w:rsid w:val="00B55714"/>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BBB"/>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3C0"/>
    <w:rsid w:val="00B779C5"/>
    <w:rsid w:val="00B77A7F"/>
    <w:rsid w:val="00B8014F"/>
    <w:rsid w:val="00B801EB"/>
    <w:rsid w:val="00B8029E"/>
    <w:rsid w:val="00B8062A"/>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8D7"/>
    <w:rsid w:val="00B82AC3"/>
    <w:rsid w:val="00B83444"/>
    <w:rsid w:val="00B836ED"/>
    <w:rsid w:val="00B83A9F"/>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62D0"/>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01"/>
    <w:rsid w:val="00B90D10"/>
    <w:rsid w:val="00B90F8A"/>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5E2"/>
    <w:rsid w:val="00BB3740"/>
    <w:rsid w:val="00BB3A0F"/>
    <w:rsid w:val="00BB3F30"/>
    <w:rsid w:val="00BB4AE3"/>
    <w:rsid w:val="00BB4C3A"/>
    <w:rsid w:val="00BB4D92"/>
    <w:rsid w:val="00BB4FE3"/>
    <w:rsid w:val="00BB531B"/>
    <w:rsid w:val="00BB5A64"/>
    <w:rsid w:val="00BB5A90"/>
    <w:rsid w:val="00BB5CC6"/>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9ED"/>
    <w:rsid w:val="00BC6686"/>
    <w:rsid w:val="00BC676B"/>
    <w:rsid w:val="00BC67CB"/>
    <w:rsid w:val="00BC6A5F"/>
    <w:rsid w:val="00BC6A75"/>
    <w:rsid w:val="00BC6FD6"/>
    <w:rsid w:val="00BC7215"/>
    <w:rsid w:val="00BC72D6"/>
    <w:rsid w:val="00BC7C94"/>
    <w:rsid w:val="00BD008E"/>
    <w:rsid w:val="00BD0394"/>
    <w:rsid w:val="00BD0582"/>
    <w:rsid w:val="00BD08B7"/>
    <w:rsid w:val="00BD09B1"/>
    <w:rsid w:val="00BD12B3"/>
    <w:rsid w:val="00BD16F6"/>
    <w:rsid w:val="00BD1781"/>
    <w:rsid w:val="00BD17CD"/>
    <w:rsid w:val="00BD18C7"/>
    <w:rsid w:val="00BD2205"/>
    <w:rsid w:val="00BD25DD"/>
    <w:rsid w:val="00BD277E"/>
    <w:rsid w:val="00BD28F1"/>
    <w:rsid w:val="00BD29F3"/>
    <w:rsid w:val="00BD2AD9"/>
    <w:rsid w:val="00BD2B45"/>
    <w:rsid w:val="00BD2C21"/>
    <w:rsid w:val="00BD2F3B"/>
    <w:rsid w:val="00BD3297"/>
    <w:rsid w:val="00BD3372"/>
    <w:rsid w:val="00BD3430"/>
    <w:rsid w:val="00BD3F4B"/>
    <w:rsid w:val="00BD416E"/>
    <w:rsid w:val="00BD4FC8"/>
    <w:rsid w:val="00BD50AA"/>
    <w:rsid w:val="00BD5135"/>
    <w:rsid w:val="00BD51AC"/>
    <w:rsid w:val="00BD5B43"/>
    <w:rsid w:val="00BD5CC4"/>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B4F"/>
    <w:rsid w:val="00BE2E7F"/>
    <w:rsid w:val="00BE2F35"/>
    <w:rsid w:val="00BE2F39"/>
    <w:rsid w:val="00BE316B"/>
    <w:rsid w:val="00BE332D"/>
    <w:rsid w:val="00BE3649"/>
    <w:rsid w:val="00BE3814"/>
    <w:rsid w:val="00BE3A3B"/>
    <w:rsid w:val="00BE3AF0"/>
    <w:rsid w:val="00BE3CF1"/>
    <w:rsid w:val="00BE3ECB"/>
    <w:rsid w:val="00BE400E"/>
    <w:rsid w:val="00BE419C"/>
    <w:rsid w:val="00BE4798"/>
    <w:rsid w:val="00BE489F"/>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9B"/>
    <w:rsid w:val="00BF4D8D"/>
    <w:rsid w:val="00BF5008"/>
    <w:rsid w:val="00BF5285"/>
    <w:rsid w:val="00BF532A"/>
    <w:rsid w:val="00BF5552"/>
    <w:rsid w:val="00BF5EAE"/>
    <w:rsid w:val="00BF5F7E"/>
    <w:rsid w:val="00BF60E2"/>
    <w:rsid w:val="00BF616A"/>
    <w:rsid w:val="00BF65C2"/>
    <w:rsid w:val="00BF66A8"/>
    <w:rsid w:val="00BF7243"/>
    <w:rsid w:val="00BF7395"/>
    <w:rsid w:val="00BF73F2"/>
    <w:rsid w:val="00BF7A27"/>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137"/>
    <w:rsid w:val="00C159AC"/>
    <w:rsid w:val="00C15B70"/>
    <w:rsid w:val="00C1664A"/>
    <w:rsid w:val="00C169AF"/>
    <w:rsid w:val="00C16C30"/>
    <w:rsid w:val="00C16E7C"/>
    <w:rsid w:val="00C172C6"/>
    <w:rsid w:val="00C174B6"/>
    <w:rsid w:val="00C17562"/>
    <w:rsid w:val="00C1778E"/>
    <w:rsid w:val="00C17BED"/>
    <w:rsid w:val="00C17DB4"/>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3DF0"/>
    <w:rsid w:val="00C24200"/>
    <w:rsid w:val="00C242A8"/>
    <w:rsid w:val="00C243F3"/>
    <w:rsid w:val="00C24E78"/>
    <w:rsid w:val="00C25503"/>
    <w:rsid w:val="00C255A5"/>
    <w:rsid w:val="00C25632"/>
    <w:rsid w:val="00C2584B"/>
    <w:rsid w:val="00C25921"/>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6BF"/>
    <w:rsid w:val="00C538E5"/>
    <w:rsid w:val="00C53D3B"/>
    <w:rsid w:val="00C53EB3"/>
    <w:rsid w:val="00C54018"/>
    <w:rsid w:val="00C540B5"/>
    <w:rsid w:val="00C542D4"/>
    <w:rsid w:val="00C54841"/>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70342"/>
    <w:rsid w:val="00C70584"/>
    <w:rsid w:val="00C70ACB"/>
    <w:rsid w:val="00C70DFF"/>
    <w:rsid w:val="00C719DD"/>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4A9"/>
    <w:rsid w:val="00C925F5"/>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854"/>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37E"/>
    <w:rsid w:val="00CB0737"/>
    <w:rsid w:val="00CB093F"/>
    <w:rsid w:val="00CB097A"/>
    <w:rsid w:val="00CB0A3A"/>
    <w:rsid w:val="00CB0E02"/>
    <w:rsid w:val="00CB10F6"/>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09B"/>
    <w:rsid w:val="00CF5263"/>
    <w:rsid w:val="00CF60B5"/>
    <w:rsid w:val="00CF6265"/>
    <w:rsid w:val="00CF65C8"/>
    <w:rsid w:val="00CF6C71"/>
    <w:rsid w:val="00CF7076"/>
    <w:rsid w:val="00CF7571"/>
    <w:rsid w:val="00CF774C"/>
    <w:rsid w:val="00CF7BEB"/>
    <w:rsid w:val="00D002E0"/>
    <w:rsid w:val="00D00311"/>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AF4"/>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7010B"/>
    <w:rsid w:val="00D702EA"/>
    <w:rsid w:val="00D7037A"/>
    <w:rsid w:val="00D703F5"/>
    <w:rsid w:val="00D70640"/>
    <w:rsid w:val="00D709C0"/>
    <w:rsid w:val="00D70E3C"/>
    <w:rsid w:val="00D70FC2"/>
    <w:rsid w:val="00D71519"/>
    <w:rsid w:val="00D7157B"/>
    <w:rsid w:val="00D715AD"/>
    <w:rsid w:val="00D71641"/>
    <w:rsid w:val="00D71A8D"/>
    <w:rsid w:val="00D7204C"/>
    <w:rsid w:val="00D7207D"/>
    <w:rsid w:val="00D724A9"/>
    <w:rsid w:val="00D72838"/>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854"/>
    <w:rsid w:val="00D808FC"/>
    <w:rsid w:val="00D80AB8"/>
    <w:rsid w:val="00D80B5F"/>
    <w:rsid w:val="00D816E1"/>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6E5"/>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ECB"/>
    <w:rsid w:val="00D96FB7"/>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FD6"/>
    <w:rsid w:val="00DC09EA"/>
    <w:rsid w:val="00DC11F5"/>
    <w:rsid w:val="00DC124A"/>
    <w:rsid w:val="00DC1327"/>
    <w:rsid w:val="00DC1350"/>
    <w:rsid w:val="00DC15D3"/>
    <w:rsid w:val="00DC16BC"/>
    <w:rsid w:val="00DC1825"/>
    <w:rsid w:val="00DC1998"/>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F5"/>
    <w:rsid w:val="00DD482D"/>
    <w:rsid w:val="00DD500A"/>
    <w:rsid w:val="00DD50E4"/>
    <w:rsid w:val="00DD519C"/>
    <w:rsid w:val="00DD53FA"/>
    <w:rsid w:val="00DD5596"/>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3BD"/>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BBB"/>
    <w:rsid w:val="00DF1E9C"/>
    <w:rsid w:val="00DF2868"/>
    <w:rsid w:val="00DF2999"/>
    <w:rsid w:val="00DF3187"/>
    <w:rsid w:val="00DF339F"/>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5F6D"/>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72C"/>
    <w:rsid w:val="00E22911"/>
    <w:rsid w:val="00E22CCD"/>
    <w:rsid w:val="00E22F07"/>
    <w:rsid w:val="00E22F8B"/>
    <w:rsid w:val="00E2303E"/>
    <w:rsid w:val="00E23154"/>
    <w:rsid w:val="00E233BE"/>
    <w:rsid w:val="00E23455"/>
    <w:rsid w:val="00E239E7"/>
    <w:rsid w:val="00E23A11"/>
    <w:rsid w:val="00E23B10"/>
    <w:rsid w:val="00E23DC1"/>
    <w:rsid w:val="00E23E0B"/>
    <w:rsid w:val="00E23FB7"/>
    <w:rsid w:val="00E242CD"/>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4A5"/>
    <w:rsid w:val="00E31AE2"/>
    <w:rsid w:val="00E31D1C"/>
    <w:rsid w:val="00E31FB9"/>
    <w:rsid w:val="00E32274"/>
    <w:rsid w:val="00E323C9"/>
    <w:rsid w:val="00E3243F"/>
    <w:rsid w:val="00E32617"/>
    <w:rsid w:val="00E3271D"/>
    <w:rsid w:val="00E32D62"/>
    <w:rsid w:val="00E336BF"/>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02"/>
    <w:rsid w:val="00E53CAC"/>
    <w:rsid w:val="00E53FA9"/>
    <w:rsid w:val="00E5414C"/>
    <w:rsid w:val="00E547B3"/>
    <w:rsid w:val="00E54B56"/>
    <w:rsid w:val="00E54B68"/>
    <w:rsid w:val="00E54C33"/>
    <w:rsid w:val="00E54EED"/>
    <w:rsid w:val="00E5577C"/>
    <w:rsid w:val="00E559A0"/>
    <w:rsid w:val="00E55A4B"/>
    <w:rsid w:val="00E5604D"/>
    <w:rsid w:val="00E564E4"/>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CDB"/>
    <w:rsid w:val="00E86DCC"/>
    <w:rsid w:val="00E86E3C"/>
    <w:rsid w:val="00E86E6D"/>
    <w:rsid w:val="00E871C3"/>
    <w:rsid w:val="00E87248"/>
    <w:rsid w:val="00E874C5"/>
    <w:rsid w:val="00E87AC5"/>
    <w:rsid w:val="00E90279"/>
    <w:rsid w:val="00E90635"/>
    <w:rsid w:val="00E909A1"/>
    <w:rsid w:val="00E90BFF"/>
    <w:rsid w:val="00E90DE9"/>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6A6"/>
    <w:rsid w:val="00EA4FD1"/>
    <w:rsid w:val="00EA53C2"/>
    <w:rsid w:val="00EA5695"/>
    <w:rsid w:val="00EA58D6"/>
    <w:rsid w:val="00EA5B0A"/>
    <w:rsid w:val="00EA5FCC"/>
    <w:rsid w:val="00EA635A"/>
    <w:rsid w:val="00EA65AD"/>
    <w:rsid w:val="00EA6672"/>
    <w:rsid w:val="00EA6744"/>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879"/>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6FB6"/>
    <w:rsid w:val="00EC716D"/>
    <w:rsid w:val="00EC7401"/>
    <w:rsid w:val="00EC7455"/>
    <w:rsid w:val="00EC7508"/>
    <w:rsid w:val="00EC7DB6"/>
    <w:rsid w:val="00ED0927"/>
    <w:rsid w:val="00ED0D5D"/>
    <w:rsid w:val="00ED1288"/>
    <w:rsid w:val="00ED13AA"/>
    <w:rsid w:val="00ED1596"/>
    <w:rsid w:val="00ED162F"/>
    <w:rsid w:val="00ED193A"/>
    <w:rsid w:val="00ED1A46"/>
    <w:rsid w:val="00ED1E94"/>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6E"/>
    <w:rsid w:val="00ED5F84"/>
    <w:rsid w:val="00ED5FE4"/>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B29"/>
    <w:rsid w:val="00EE2D03"/>
    <w:rsid w:val="00EE2DDA"/>
    <w:rsid w:val="00EE2F67"/>
    <w:rsid w:val="00EE30F4"/>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80E"/>
    <w:rsid w:val="00EF0348"/>
    <w:rsid w:val="00EF04F2"/>
    <w:rsid w:val="00EF0CF8"/>
    <w:rsid w:val="00EF0DB6"/>
    <w:rsid w:val="00EF0E00"/>
    <w:rsid w:val="00EF0EEB"/>
    <w:rsid w:val="00EF0F00"/>
    <w:rsid w:val="00EF0FE4"/>
    <w:rsid w:val="00EF101D"/>
    <w:rsid w:val="00EF1543"/>
    <w:rsid w:val="00EF18D9"/>
    <w:rsid w:val="00EF1F9C"/>
    <w:rsid w:val="00EF20F4"/>
    <w:rsid w:val="00EF2668"/>
    <w:rsid w:val="00EF2E01"/>
    <w:rsid w:val="00EF2EA8"/>
    <w:rsid w:val="00EF30A3"/>
    <w:rsid w:val="00EF3107"/>
    <w:rsid w:val="00EF3486"/>
    <w:rsid w:val="00EF39FF"/>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560E"/>
    <w:rsid w:val="00F059FE"/>
    <w:rsid w:val="00F05C23"/>
    <w:rsid w:val="00F05C89"/>
    <w:rsid w:val="00F05D15"/>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785"/>
    <w:rsid w:val="00F11874"/>
    <w:rsid w:val="00F11BC7"/>
    <w:rsid w:val="00F11CB9"/>
    <w:rsid w:val="00F122F1"/>
    <w:rsid w:val="00F1249F"/>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899"/>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C21"/>
    <w:rsid w:val="00F56DCF"/>
    <w:rsid w:val="00F57034"/>
    <w:rsid w:val="00F57B86"/>
    <w:rsid w:val="00F57D76"/>
    <w:rsid w:val="00F605A1"/>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41"/>
    <w:rsid w:val="00F662F6"/>
    <w:rsid w:val="00F6636A"/>
    <w:rsid w:val="00F663BA"/>
    <w:rsid w:val="00F6754E"/>
    <w:rsid w:val="00F6783E"/>
    <w:rsid w:val="00F67D5C"/>
    <w:rsid w:val="00F700EE"/>
    <w:rsid w:val="00F7033F"/>
    <w:rsid w:val="00F70345"/>
    <w:rsid w:val="00F707E3"/>
    <w:rsid w:val="00F70BDF"/>
    <w:rsid w:val="00F70C5F"/>
    <w:rsid w:val="00F70DBE"/>
    <w:rsid w:val="00F71124"/>
    <w:rsid w:val="00F714FE"/>
    <w:rsid w:val="00F717C9"/>
    <w:rsid w:val="00F71888"/>
    <w:rsid w:val="00F719CD"/>
    <w:rsid w:val="00F71BB8"/>
    <w:rsid w:val="00F71BE2"/>
    <w:rsid w:val="00F72584"/>
    <w:rsid w:val="00F72836"/>
    <w:rsid w:val="00F7290D"/>
    <w:rsid w:val="00F72A10"/>
    <w:rsid w:val="00F72C94"/>
    <w:rsid w:val="00F72EFD"/>
    <w:rsid w:val="00F7302F"/>
    <w:rsid w:val="00F732EC"/>
    <w:rsid w:val="00F73D08"/>
    <w:rsid w:val="00F74076"/>
    <w:rsid w:val="00F74D34"/>
    <w:rsid w:val="00F75671"/>
    <w:rsid w:val="00F756A4"/>
    <w:rsid w:val="00F7586B"/>
    <w:rsid w:val="00F75F2F"/>
    <w:rsid w:val="00F75F57"/>
    <w:rsid w:val="00F76124"/>
    <w:rsid w:val="00F763A0"/>
    <w:rsid w:val="00F76445"/>
    <w:rsid w:val="00F764A4"/>
    <w:rsid w:val="00F76C4F"/>
    <w:rsid w:val="00F76C9A"/>
    <w:rsid w:val="00F76DCE"/>
    <w:rsid w:val="00F76E1A"/>
    <w:rsid w:val="00F76ECC"/>
    <w:rsid w:val="00F76FE8"/>
    <w:rsid w:val="00F77383"/>
    <w:rsid w:val="00F77813"/>
    <w:rsid w:val="00F77851"/>
    <w:rsid w:val="00F80039"/>
    <w:rsid w:val="00F80399"/>
    <w:rsid w:val="00F806FD"/>
    <w:rsid w:val="00F80729"/>
    <w:rsid w:val="00F807E7"/>
    <w:rsid w:val="00F809CA"/>
    <w:rsid w:val="00F80A04"/>
    <w:rsid w:val="00F80BBE"/>
    <w:rsid w:val="00F80E99"/>
    <w:rsid w:val="00F80EB3"/>
    <w:rsid w:val="00F812C1"/>
    <w:rsid w:val="00F812C8"/>
    <w:rsid w:val="00F8132D"/>
    <w:rsid w:val="00F814A5"/>
    <w:rsid w:val="00F818AE"/>
    <w:rsid w:val="00F81B40"/>
    <w:rsid w:val="00F81D52"/>
    <w:rsid w:val="00F81F9E"/>
    <w:rsid w:val="00F82083"/>
    <w:rsid w:val="00F820C4"/>
    <w:rsid w:val="00F82135"/>
    <w:rsid w:val="00F82652"/>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F80"/>
    <w:rsid w:val="00F961BA"/>
    <w:rsid w:val="00F9644B"/>
    <w:rsid w:val="00F96FE3"/>
    <w:rsid w:val="00F978DA"/>
    <w:rsid w:val="00F97908"/>
    <w:rsid w:val="00F979C6"/>
    <w:rsid w:val="00F97A74"/>
    <w:rsid w:val="00F97B43"/>
    <w:rsid w:val="00F97BB0"/>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475"/>
    <w:rsid w:val="00FB3B2B"/>
    <w:rsid w:val="00FB3BEF"/>
    <w:rsid w:val="00FB3CC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BC6"/>
    <w:rsid w:val="00FC5030"/>
    <w:rsid w:val="00FC5111"/>
    <w:rsid w:val="00FC53DB"/>
    <w:rsid w:val="00FC5AC1"/>
    <w:rsid w:val="00FC5E41"/>
    <w:rsid w:val="00FC5FC2"/>
    <w:rsid w:val="00FC6177"/>
    <w:rsid w:val="00FC61C8"/>
    <w:rsid w:val="00FC63D1"/>
    <w:rsid w:val="00FC642F"/>
    <w:rsid w:val="00FC644E"/>
    <w:rsid w:val="00FC6A34"/>
    <w:rsid w:val="00FC705A"/>
    <w:rsid w:val="00FC70B2"/>
    <w:rsid w:val="00FC734A"/>
    <w:rsid w:val="00FC7528"/>
    <w:rsid w:val="00FC7B7B"/>
    <w:rsid w:val="00FD0572"/>
    <w:rsid w:val="00FD13D1"/>
    <w:rsid w:val="00FD1416"/>
    <w:rsid w:val="00FD14DC"/>
    <w:rsid w:val="00FD17FA"/>
    <w:rsid w:val="00FD1826"/>
    <w:rsid w:val="00FD18C1"/>
    <w:rsid w:val="00FD1A97"/>
    <w:rsid w:val="00FD20FD"/>
    <w:rsid w:val="00FD2D7B"/>
    <w:rsid w:val="00FD2ECA"/>
    <w:rsid w:val="00FD3070"/>
    <w:rsid w:val="00FD30FB"/>
    <w:rsid w:val="00FD37F6"/>
    <w:rsid w:val="00FD3EBB"/>
    <w:rsid w:val="00FD415E"/>
    <w:rsid w:val="00FD42A4"/>
    <w:rsid w:val="00FD4589"/>
    <w:rsid w:val="00FD473E"/>
    <w:rsid w:val="00FD47E0"/>
    <w:rsid w:val="00FD4C09"/>
    <w:rsid w:val="00FD4D67"/>
    <w:rsid w:val="00FD5032"/>
    <w:rsid w:val="00FD5882"/>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5BB"/>
    <w:rsid w:val="00FE45D0"/>
    <w:rsid w:val="00FE477F"/>
    <w:rsid w:val="00FE479A"/>
    <w:rsid w:val="00FE4B1A"/>
    <w:rsid w:val="00FE4FC2"/>
    <w:rsid w:val="00FE5030"/>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551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33D1E-CA41-439B-808B-7CC76178C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2785</Words>
  <Characters>15878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18626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59</cp:revision>
  <cp:lastPrinted>2018-08-02T09:56:00Z</cp:lastPrinted>
  <dcterms:created xsi:type="dcterms:W3CDTF">2020-09-27T03:07:00Z</dcterms:created>
  <dcterms:modified xsi:type="dcterms:W3CDTF">2020-10-23T09:00:00Z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